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D7896" w14:textId="3A329DBC" w:rsidR="006552A2" w:rsidRPr="00DE2068" w:rsidRDefault="006552A2" w:rsidP="00777E56">
      <w:pPr>
        <w:spacing w:after="60"/>
        <w:ind w:left="-907" w:right="-1080"/>
        <w:jc w:val="center"/>
        <w:rPr>
          <w:rFonts w:ascii="Arial" w:eastAsiaTheme="minorHAnsi" w:hAnsi="Arial" w:cs="Arial"/>
          <w:sz w:val="22"/>
          <w:szCs w:val="22"/>
          <w:lang w:val="es-MX"/>
        </w:rPr>
      </w:pPr>
      <w:r w:rsidRPr="00DE2068">
        <w:rPr>
          <w:rFonts w:ascii="Arial" w:eastAsiaTheme="minorHAnsi" w:hAnsi="Arial" w:cs="Arial"/>
          <w:sz w:val="22"/>
          <w:szCs w:val="22"/>
          <w:lang w:val="es-MX"/>
        </w:rPr>
        <w:t>Elegibilidad: 1</w:t>
      </w:r>
      <w:r w:rsidR="00BF1C2F" w:rsidRPr="00DE2068">
        <w:rPr>
          <w:rFonts w:ascii="Arial" w:eastAsiaTheme="minorHAnsi" w:hAnsi="Arial" w:cs="Arial"/>
          <w:sz w:val="22"/>
          <w:szCs w:val="22"/>
          <w:lang w:val="es-MX"/>
        </w:rPr>
        <w:t>ero</w:t>
      </w:r>
      <w:r w:rsidRPr="00DE2068">
        <w:rPr>
          <w:rFonts w:ascii="Arial" w:eastAsiaTheme="minorHAnsi" w:hAnsi="Arial" w:cs="Arial"/>
          <w:sz w:val="22"/>
          <w:szCs w:val="22"/>
          <w:lang w:val="es-MX"/>
        </w:rPr>
        <w:t xml:space="preserve"> del mes después de 30 días de servicio para aquellos que</w:t>
      </w:r>
      <w:r w:rsidR="00BF1C2F" w:rsidRPr="00DE2068">
        <w:rPr>
          <w:rFonts w:ascii="Arial" w:eastAsiaTheme="minorHAnsi" w:hAnsi="Arial" w:cs="Arial"/>
          <w:sz w:val="22"/>
          <w:szCs w:val="22"/>
          <w:lang w:val="es-MX"/>
        </w:rPr>
        <w:t xml:space="preserve"> en promedio trabajan </w:t>
      </w:r>
      <w:r w:rsidRPr="00DE2068">
        <w:rPr>
          <w:rFonts w:ascii="Arial" w:eastAsiaTheme="minorHAnsi" w:hAnsi="Arial" w:cs="Arial"/>
          <w:sz w:val="22"/>
          <w:szCs w:val="22"/>
          <w:lang w:val="es-MX"/>
        </w:rPr>
        <w:t>30 o más horas</w:t>
      </w:r>
      <w:r w:rsidR="00BF1C2F" w:rsidRPr="00DE2068">
        <w:rPr>
          <w:rFonts w:ascii="Arial" w:eastAsiaTheme="minorHAnsi" w:hAnsi="Arial" w:cs="Arial"/>
          <w:sz w:val="22"/>
          <w:szCs w:val="22"/>
          <w:lang w:val="es-MX"/>
        </w:rPr>
        <w:t xml:space="preserve"> </w:t>
      </w:r>
      <w:r w:rsidRPr="00DE2068">
        <w:rPr>
          <w:rFonts w:ascii="Arial" w:eastAsiaTheme="minorHAnsi" w:hAnsi="Arial" w:cs="Arial"/>
          <w:sz w:val="22"/>
          <w:szCs w:val="22"/>
          <w:lang w:val="es-MX"/>
        </w:rPr>
        <w:t>por semana</w:t>
      </w:r>
    </w:p>
    <w:tbl>
      <w:tblPr>
        <w:tblpPr w:leftFromText="180" w:rightFromText="180" w:vertAnchor="text" w:horzAnchor="margin" w:tblpXSpec="center" w:tblpY="151"/>
        <w:tblW w:w="106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2422"/>
        <w:gridCol w:w="8190"/>
      </w:tblGrid>
      <w:tr w:rsidR="00777E56" w:rsidRPr="008F0C04" w14:paraId="54060608" w14:textId="77777777" w:rsidTr="0061681B">
        <w:trPr>
          <w:trHeight w:val="2142"/>
        </w:trPr>
        <w:tc>
          <w:tcPr>
            <w:tcW w:w="2422" w:type="dxa"/>
          </w:tcPr>
          <w:p w14:paraId="32A476FA" w14:textId="62997544" w:rsidR="006552A2" w:rsidRPr="0061681B" w:rsidRDefault="006552A2" w:rsidP="00612C68">
            <w:pPr>
              <w:keepNext/>
              <w:keepLines/>
              <w:tabs>
                <w:tab w:val="left" w:pos="-720"/>
              </w:tabs>
              <w:suppressAutoHyphens/>
              <w:spacing w:before="120"/>
              <w:rPr>
                <w:rFonts w:ascii="Arial" w:hAnsi="Arial" w:cs="Arial"/>
                <w:b/>
                <w:sz w:val="18"/>
                <w:szCs w:val="18"/>
                <w:lang w:val="es-MX"/>
              </w:rPr>
            </w:pPr>
            <w:r w:rsidRPr="0061681B">
              <w:rPr>
                <w:rFonts w:ascii="Arial" w:hAnsi="Arial" w:cs="Arial"/>
                <w:b/>
                <w:sz w:val="18"/>
                <w:szCs w:val="18"/>
                <w:lang w:val="es-MX"/>
              </w:rPr>
              <w:t>Médico</w:t>
            </w:r>
          </w:p>
          <w:p w14:paraId="40390681" w14:textId="77777777" w:rsidR="00B52BFB" w:rsidRPr="0061681B" w:rsidRDefault="00B52BFB" w:rsidP="00612C68">
            <w:pPr>
              <w:keepNext/>
              <w:keepLines/>
              <w:tabs>
                <w:tab w:val="left" w:pos="-720"/>
              </w:tabs>
              <w:suppressAutoHyphens/>
              <w:spacing w:before="120"/>
              <w:rPr>
                <w:rFonts w:ascii="Arial" w:hAnsi="Arial" w:cs="Arial"/>
                <w:b/>
                <w:sz w:val="18"/>
                <w:szCs w:val="18"/>
                <w:lang w:val="es-MX"/>
              </w:rPr>
            </w:pPr>
          </w:p>
          <w:p w14:paraId="06532E29" w14:textId="77777777" w:rsidR="00BF4428" w:rsidRDefault="00C94B6C" w:rsidP="00D111AD">
            <w:pPr>
              <w:keepNext/>
              <w:keepLines/>
              <w:tabs>
                <w:tab w:val="left" w:pos="-720"/>
              </w:tabs>
              <w:suppressAutoHyphens/>
              <w:rPr>
                <w:rFonts w:ascii="Arial" w:hAnsi="Arial" w:cs="Arial"/>
                <w:b/>
                <w:sz w:val="18"/>
                <w:szCs w:val="18"/>
                <w:lang w:val="es-MX"/>
              </w:rPr>
            </w:pPr>
            <w:r>
              <w:rPr>
                <w:rFonts w:ascii="Arial" w:hAnsi="Arial" w:cs="Arial"/>
                <w:b/>
                <w:sz w:val="18"/>
                <w:szCs w:val="18"/>
                <w:lang w:val="es-MX"/>
              </w:rPr>
              <w:t xml:space="preserve">BC/BS </w:t>
            </w:r>
            <w:r w:rsidR="00CD0D3D">
              <w:rPr>
                <w:rFonts w:ascii="Arial" w:hAnsi="Arial" w:cs="Arial"/>
                <w:b/>
                <w:sz w:val="18"/>
                <w:szCs w:val="18"/>
                <w:lang w:val="es-MX"/>
              </w:rPr>
              <w:t>Anthem</w:t>
            </w:r>
          </w:p>
          <w:p w14:paraId="02E5AD2F" w14:textId="772DE82F" w:rsidR="00CD0D3D" w:rsidRPr="00CD0D3D" w:rsidRDefault="00CD0D3D" w:rsidP="00D111AD">
            <w:pPr>
              <w:keepNext/>
              <w:keepLines/>
              <w:tabs>
                <w:tab w:val="left" w:pos="-720"/>
              </w:tabs>
              <w:suppressAutoHyphens/>
              <w:rPr>
                <w:rFonts w:ascii="Arial" w:hAnsi="Arial" w:cs="Arial"/>
                <w:b/>
                <w:sz w:val="18"/>
                <w:szCs w:val="18"/>
                <w:lang w:val="es-MX"/>
              </w:rPr>
            </w:pPr>
          </w:p>
        </w:tc>
        <w:tc>
          <w:tcPr>
            <w:tcW w:w="8190" w:type="dxa"/>
          </w:tcPr>
          <w:p w14:paraId="403188F0" w14:textId="468D6E33" w:rsidR="006552A2" w:rsidRPr="0061681B" w:rsidRDefault="009F263B" w:rsidP="007C4735">
            <w:pPr>
              <w:pStyle w:val="ListParagraph"/>
              <w:keepLines/>
              <w:numPr>
                <w:ilvl w:val="0"/>
                <w:numId w:val="37"/>
              </w:numPr>
              <w:tabs>
                <w:tab w:val="clear" w:pos="360"/>
                <w:tab w:val="left" w:pos="-720"/>
              </w:tabs>
              <w:suppressAutoHyphens/>
              <w:spacing w:before="60" w:after="60"/>
              <w:ind w:left="201" w:hanging="187"/>
              <w:contextualSpacing w:val="0"/>
              <w:jc w:val="both"/>
              <w:rPr>
                <w:rFonts w:ascii="Arial" w:hAnsi="Arial" w:cs="Arial"/>
                <w:spacing w:val="-3"/>
                <w:sz w:val="18"/>
                <w:szCs w:val="18"/>
                <w:lang w:val="es-MX"/>
              </w:rPr>
            </w:pPr>
            <w:r w:rsidRPr="0061681B">
              <w:rPr>
                <w:rFonts w:ascii="Arial" w:hAnsi="Arial" w:cs="Arial"/>
                <w:spacing w:val="-3"/>
                <w:sz w:val="18"/>
                <w:szCs w:val="18"/>
                <w:lang w:val="es-MX"/>
              </w:rPr>
              <w:t xml:space="preserve">Dos opciones de plan: 1) </w:t>
            </w:r>
            <w:r w:rsidR="00BC62F7">
              <w:rPr>
                <w:rFonts w:ascii="Arial" w:hAnsi="Arial" w:cs="Arial"/>
                <w:spacing w:val="-3"/>
                <w:sz w:val="18"/>
                <w:szCs w:val="18"/>
                <w:lang w:val="es-MX"/>
              </w:rPr>
              <w:t xml:space="preserve">Punto de </w:t>
            </w:r>
            <w:r w:rsidR="00D3116B">
              <w:rPr>
                <w:rFonts w:ascii="Arial" w:hAnsi="Arial" w:cs="Arial"/>
                <w:spacing w:val="-3"/>
                <w:sz w:val="18"/>
                <w:szCs w:val="18"/>
                <w:lang w:val="es-MX"/>
              </w:rPr>
              <w:t>s</w:t>
            </w:r>
            <w:r w:rsidR="00BC62F7">
              <w:rPr>
                <w:rFonts w:ascii="Arial" w:hAnsi="Arial" w:cs="Arial"/>
                <w:spacing w:val="-3"/>
                <w:sz w:val="18"/>
                <w:szCs w:val="18"/>
                <w:lang w:val="es-MX"/>
              </w:rPr>
              <w:t>ervicio</w:t>
            </w:r>
            <w:r w:rsidR="006F0F6A">
              <w:rPr>
                <w:rFonts w:ascii="Arial" w:hAnsi="Arial" w:cs="Arial"/>
                <w:spacing w:val="-3"/>
                <w:sz w:val="18"/>
                <w:szCs w:val="18"/>
                <w:lang w:val="es-MX"/>
              </w:rPr>
              <w:t xml:space="preserve"> (POS) - </w:t>
            </w:r>
            <w:r w:rsidR="00D3116B">
              <w:rPr>
                <w:rFonts w:ascii="Arial" w:hAnsi="Arial" w:cs="Arial"/>
                <w:spacing w:val="-3"/>
                <w:sz w:val="18"/>
                <w:szCs w:val="18"/>
                <w:lang w:val="es-MX"/>
              </w:rPr>
              <w:t>dentro de WI</w:t>
            </w:r>
            <w:r w:rsidR="006F0F6A">
              <w:rPr>
                <w:rFonts w:ascii="Arial" w:hAnsi="Arial" w:cs="Arial"/>
                <w:spacing w:val="-3"/>
                <w:sz w:val="18"/>
                <w:szCs w:val="18"/>
                <w:lang w:val="es-MX"/>
              </w:rPr>
              <w:t xml:space="preserve"> y </w:t>
            </w:r>
            <w:r w:rsidR="007F5122">
              <w:rPr>
                <w:rFonts w:ascii="Arial" w:hAnsi="Arial" w:cs="Arial"/>
                <w:spacing w:val="-3"/>
                <w:sz w:val="18"/>
                <w:szCs w:val="18"/>
                <w:lang w:val="es-MX"/>
              </w:rPr>
              <w:t>2)</w:t>
            </w:r>
            <w:r w:rsidR="006A55A1">
              <w:rPr>
                <w:rFonts w:ascii="Arial" w:hAnsi="Arial" w:cs="Arial"/>
                <w:spacing w:val="-3"/>
                <w:sz w:val="18"/>
                <w:szCs w:val="18"/>
                <w:lang w:val="es-MX"/>
              </w:rPr>
              <w:t xml:space="preserve"> </w:t>
            </w:r>
            <w:r w:rsidRPr="0061681B">
              <w:rPr>
                <w:rFonts w:ascii="Arial" w:hAnsi="Arial" w:cs="Arial"/>
                <w:spacing w:val="-3"/>
                <w:sz w:val="18"/>
                <w:szCs w:val="18"/>
                <w:lang w:val="es-MX"/>
              </w:rPr>
              <w:t>Organización de Proveedores Preferidos (PPO</w:t>
            </w:r>
            <w:r w:rsidR="002664A9" w:rsidRPr="0061681B">
              <w:rPr>
                <w:rFonts w:ascii="Arial" w:hAnsi="Arial" w:cs="Arial"/>
                <w:spacing w:val="-3"/>
                <w:sz w:val="18"/>
                <w:szCs w:val="18"/>
                <w:lang w:val="es-MX"/>
              </w:rPr>
              <w:t xml:space="preserve">) </w:t>
            </w:r>
            <w:r w:rsidRPr="0061681B">
              <w:rPr>
                <w:rFonts w:ascii="Arial" w:hAnsi="Arial" w:cs="Arial"/>
                <w:spacing w:val="-3"/>
                <w:sz w:val="18"/>
                <w:szCs w:val="18"/>
                <w:lang w:val="es-MX"/>
              </w:rPr>
              <w:t>para aquellos fuera de la red de</w:t>
            </w:r>
            <w:r w:rsidR="00D85162">
              <w:rPr>
                <w:rFonts w:ascii="Arial" w:hAnsi="Arial" w:cs="Arial"/>
                <w:spacing w:val="-3"/>
                <w:sz w:val="18"/>
                <w:szCs w:val="18"/>
                <w:lang w:val="es-MX"/>
              </w:rPr>
              <w:t xml:space="preserve"> WI</w:t>
            </w:r>
          </w:p>
          <w:p w14:paraId="6F24DF75" w14:textId="660E43A3" w:rsidR="008E4BF9" w:rsidRPr="0061681B" w:rsidRDefault="00DA7E9B" w:rsidP="007C4735">
            <w:pPr>
              <w:pStyle w:val="ListParagraph"/>
              <w:keepLines/>
              <w:numPr>
                <w:ilvl w:val="0"/>
                <w:numId w:val="37"/>
              </w:numPr>
              <w:tabs>
                <w:tab w:val="clear" w:pos="360"/>
                <w:tab w:val="left" w:pos="-720"/>
              </w:tabs>
              <w:suppressAutoHyphens/>
              <w:spacing w:before="60" w:after="60"/>
              <w:ind w:left="201" w:hanging="187"/>
              <w:contextualSpacing w:val="0"/>
              <w:jc w:val="both"/>
              <w:rPr>
                <w:rFonts w:ascii="Arial" w:hAnsi="Arial" w:cs="Arial"/>
                <w:spacing w:val="-3"/>
                <w:sz w:val="18"/>
                <w:szCs w:val="18"/>
                <w:lang w:val="es-MX"/>
              </w:rPr>
            </w:pPr>
            <w:r w:rsidRPr="0061681B">
              <w:rPr>
                <w:rFonts w:ascii="Arial" w:hAnsi="Arial" w:cs="Arial"/>
                <w:spacing w:val="-3"/>
                <w:sz w:val="18"/>
                <w:szCs w:val="18"/>
                <w:lang w:val="es-MX"/>
              </w:rPr>
              <w:t>Vi</w:t>
            </w:r>
            <w:r w:rsidR="008E4BF9" w:rsidRPr="0061681B">
              <w:rPr>
                <w:rFonts w:ascii="Arial" w:hAnsi="Arial" w:cs="Arial"/>
                <w:spacing w:val="-3"/>
                <w:sz w:val="18"/>
                <w:szCs w:val="18"/>
                <w:lang w:val="es-MX"/>
              </w:rPr>
              <w:t>sita al consultorio primario</w:t>
            </w:r>
            <w:r w:rsidRPr="0061681B">
              <w:rPr>
                <w:rFonts w:ascii="Arial" w:hAnsi="Arial" w:cs="Arial"/>
                <w:spacing w:val="-3"/>
                <w:sz w:val="18"/>
                <w:szCs w:val="18"/>
                <w:lang w:val="es-MX"/>
              </w:rPr>
              <w:t xml:space="preserve"> $</w:t>
            </w:r>
            <w:r w:rsidR="00E14D23">
              <w:rPr>
                <w:rFonts w:ascii="Arial" w:hAnsi="Arial" w:cs="Arial"/>
                <w:spacing w:val="-3"/>
                <w:sz w:val="18"/>
                <w:szCs w:val="18"/>
                <w:lang w:val="es-MX"/>
              </w:rPr>
              <w:t>20</w:t>
            </w:r>
            <w:r w:rsidR="00E01949">
              <w:rPr>
                <w:rFonts w:ascii="Arial" w:hAnsi="Arial" w:cs="Arial"/>
                <w:spacing w:val="-3"/>
                <w:sz w:val="18"/>
                <w:szCs w:val="18"/>
                <w:lang w:val="es-MX"/>
              </w:rPr>
              <w:t xml:space="preserve"> </w:t>
            </w:r>
            <w:r w:rsidR="008E4BF9" w:rsidRPr="0061681B">
              <w:rPr>
                <w:rFonts w:ascii="Arial" w:hAnsi="Arial" w:cs="Arial"/>
                <w:spacing w:val="-3"/>
                <w:sz w:val="18"/>
                <w:szCs w:val="18"/>
                <w:lang w:val="es-MX"/>
              </w:rPr>
              <w:t>/</w:t>
            </w:r>
            <w:r w:rsidR="00E01949">
              <w:rPr>
                <w:rFonts w:ascii="Arial" w:hAnsi="Arial" w:cs="Arial"/>
                <w:spacing w:val="-3"/>
                <w:sz w:val="18"/>
                <w:szCs w:val="18"/>
                <w:lang w:val="es-MX"/>
              </w:rPr>
              <w:t xml:space="preserve"> </w:t>
            </w:r>
            <w:r w:rsidR="008E4BF9" w:rsidRPr="0061681B">
              <w:rPr>
                <w:rFonts w:ascii="Arial" w:hAnsi="Arial" w:cs="Arial"/>
                <w:spacing w:val="-3"/>
                <w:sz w:val="18"/>
                <w:szCs w:val="18"/>
                <w:lang w:val="es-MX"/>
              </w:rPr>
              <w:t>$</w:t>
            </w:r>
            <w:r w:rsidR="00E01949">
              <w:rPr>
                <w:rFonts w:ascii="Arial" w:hAnsi="Arial" w:cs="Arial"/>
                <w:spacing w:val="-3"/>
                <w:sz w:val="18"/>
                <w:szCs w:val="18"/>
                <w:lang w:val="es-MX"/>
              </w:rPr>
              <w:t>6</w:t>
            </w:r>
            <w:r w:rsidR="008E4BF9" w:rsidRPr="0061681B">
              <w:rPr>
                <w:rFonts w:ascii="Arial" w:hAnsi="Arial" w:cs="Arial"/>
                <w:spacing w:val="-3"/>
                <w:sz w:val="18"/>
                <w:szCs w:val="18"/>
                <w:lang w:val="es-MX"/>
              </w:rPr>
              <w:t xml:space="preserve">0 especialista.  </w:t>
            </w:r>
          </w:p>
          <w:p w14:paraId="5B13BA1C" w14:textId="60CE81FB" w:rsidR="006552A2" w:rsidRDefault="006552A2" w:rsidP="007C4735">
            <w:pPr>
              <w:pStyle w:val="ListParagraph"/>
              <w:keepLines/>
              <w:numPr>
                <w:ilvl w:val="0"/>
                <w:numId w:val="37"/>
              </w:numPr>
              <w:tabs>
                <w:tab w:val="clear" w:pos="360"/>
                <w:tab w:val="left" w:pos="-720"/>
              </w:tabs>
              <w:suppressAutoHyphens/>
              <w:spacing w:before="60" w:after="60"/>
              <w:ind w:left="201" w:hanging="187"/>
              <w:contextualSpacing w:val="0"/>
              <w:jc w:val="both"/>
              <w:rPr>
                <w:rFonts w:ascii="Arial" w:hAnsi="Arial" w:cs="Arial"/>
                <w:spacing w:val="-3"/>
                <w:sz w:val="18"/>
                <w:szCs w:val="18"/>
              </w:rPr>
            </w:pPr>
            <w:r w:rsidRPr="0061681B">
              <w:rPr>
                <w:rFonts w:ascii="Arial" w:hAnsi="Arial" w:cs="Arial"/>
                <w:spacing w:val="-3"/>
                <w:sz w:val="18"/>
                <w:szCs w:val="18"/>
              </w:rPr>
              <w:t xml:space="preserve">Deducible: </w:t>
            </w:r>
            <w:r w:rsidR="00DA7E9B" w:rsidRPr="0061681B">
              <w:rPr>
                <w:rFonts w:ascii="Arial" w:hAnsi="Arial" w:cs="Arial"/>
                <w:spacing w:val="-3"/>
                <w:sz w:val="18"/>
                <w:szCs w:val="18"/>
              </w:rPr>
              <w:t>I</w:t>
            </w:r>
            <w:r w:rsidRPr="0061681B">
              <w:rPr>
                <w:rFonts w:ascii="Arial" w:hAnsi="Arial" w:cs="Arial"/>
                <w:spacing w:val="-3"/>
                <w:sz w:val="18"/>
                <w:szCs w:val="18"/>
              </w:rPr>
              <w:t>ndividual</w:t>
            </w:r>
            <w:r w:rsidR="00DA7E9B" w:rsidRPr="0061681B">
              <w:rPr>
                <w:rFonts w:ascii="Arial" w:hAnsi="Arial" w:cs="Arial"/>
                <w:spacing w:val="-3"/>
                <w:sz w:val="18"/>
                <w:szCs w:val="18"/>
              </w:rPr>
              <w:t xml:space="preserve"> $</w:t>
            </w:r>
            <w:r w:rsidR="00D110ED">
              <w:rPr>
                <w:rFonts w:ascii="Arial" w:hAnsi="Arial" w:cs="Arial"/>
                <w:spacing w:val="-3"/>
                <w:sz w:val="18"/>
                <w:szCs w:val="18"/>
              </w:rPr>
              <w:t>5</w:t>
            </w:r>
            <w:r w:rsidR="00DA7E9B" w:rsidRPr="0061681B">
              <w:rPr>
                <w:rFonts w:ascii="Arial" w:hAnsi="Arial" w:cs="Arial"/>
                <w:spacing w:val="-3"/>
                <w:sz w:val="18"/>
                <w:szCs w:val="18"/>
              </w:rPr>
              <w:t xml:space="preserve">00 </w:t>
            </w:r>
            <w:r w:rsidRPr="0061681B">
              <w:rPr>
                <w:rFonts w:ascii="Arial" w:hAnsi="Arial" w:cs="Arial"/>
                <w:spacing w:val="-3"/>
                <w:sz w:val="18"/>
                <w:szCs w:val="18"/>
              </w:rPr>
              <w:t>/</w:t>
            </w:r>
            <w:r w:rsidR="00DA7E9B" w:rsidRPr="0061681B">
              <w:rPr>
                <w:rFonts w:ascii="Arial" w:hAnsi="Arial" w:cs="Arial"/>
                <w:spacing w:val="-3"/>
                <w:sz w:val="18"/>
                <w:szCs w:val="18"/>
              </w:rPr>
              <w:t xml:space="preserve"> Familiar </w:t>
            </w:r>
            <w:r w:rsidRPr="0061681B">
              <w:rPr>
                <w:rFonts w:ascii="Arial" w:hAnsi="Arial" w:cs="Arial"/>
                <w:spacing w:val="-3"/>
                <w:sz w:val="18"/>
                <w:szCs w:val="18"/>
              </w:rPr>
              <w:t>$1</w:t>
            </w:r>
            <w:r w:rsidR="005C1B0F">
              <w:rPr>
                <w:rFonts w:ascii="Arial" w:hAnsi="Arial" w:cs="Arial"/>
                <w:spacing w:val="-3"/>
                <w:sz w:val="18"/>
                <w:szCs w:val="18"/>
              </w:rPr>
              <w:t>0</w:t>
            </w:r>
            <w:r w:rsidRPr="0061681B">
              <w:rPr>
                <w:rFonts w:ascii="Arial" w:hAnsi="Arial" w:cs="Arial"/>
                <w:spacing w:val="-3"/>
                <w:sz w:val="18"/>
                <w:szCs w:val="18"/>
              </w:rPr>
              <w:t>00.</w:t>
            </w:r>
          </w:p>
          <w:p w14:paraId="76CE3665" w14:textId="75E48760" w:rsidR="00DC6300" w:rsidRPr="0061681B" w:rsidRDefault="00DC6300" w:rsidP="007C4735">
            <w:pPr>
              <w:pStyle w:val="ListParagraph"/>
              <w:keepLines/>
              <w:numPr>
                <w:ilvl w:val="0"/>
                <w:numId w:val="37"/>
              </w:numPr>
              <w:tabs>
                <w:tab w:val="clear" w:pos="360"/>
                <w:tab w:val="left" w:pos="-720"/>
              </w:tabs>
              <w:suppressAutoHyphens/>
              <w:spacing w:before="60" w:after="60"/>
              <w:ind w:left="201" w:hanging="187"/>
              <w:contextualSpacing w:val="0"/>
              <w:jc w:val="both"/>
              <w:rPr>
                <w:rFonts w:ascii="Arial" w:hAnsi="Arial" w:cs="Arial"/>
                <w:spacing w:val="-3"/>
                <w:sz w:val="18"/>
                <w:szCs w:val="18"/>
              </w:rPr>
            </w:pPr>
            <w:r>
              <w:rPr>
                <w:rFonts w:ascii="Arial" w:hAnsi="Arial" w:cs="Arial"/>
                <w:spacing w:val="-3"/>
                <w:sz w:val="18"/>
                <w:szCs w:val="18"/>
              </w:rPr>
              <w:t>Max</w:t>
            </w:r>
            <w:r w:rsidR="00392D1F">
              <w:rPr>
                <w:rFonts w:ascii="Arial" w:hAnsi="Arial" w:cs="Arial"/>
                <w:spacing w:val="-3"/>
                <w:sz w:val="18"/>
                <w:szCs w:val="18"/>
              </w:rPr>
              <w:t>imo por cuenta propia: $</w:t>
            </w:r>
            <w:r w:rsidR="0043563F">
              <w:rPr>
                <w:rFonts w:ascii="Arial" w:hAnsi="Arial" w:cs="Arial"/>
                <w:spacing w:val="-3"/>
                <w:sz w:val="18"/>
                <w:szCs w:val="18"/>
              </w:rPr>
              <w:t>3,000 / 6,000</w:t>
            </w:r>
          </w:p>
          <w:p w14:paraId="337EFF4A" w14:textId="0992D877" w:rsidR="008E4BF9" w:rsidRPr="0061681B" w:rsidRDefault="008E4BF9" w:rsidP="007C4735">
            <w:pPr>
              <w:pStyle w:val="ListParagraph"/>
              <w:keepLines/>
              <w:numPr>
                <w:ilvl w:val="0"/>
                <w:numId w:val="37"/>
              </w:numPr>
              <w:tabs>
                <w:tab w:val="clear" w:pos="360"/>
                <w:tab w:val="left" w:pos="-720"/>
              </w:tabs>
              <w:suppressAutoHyphens/>
              <w:spacing w:before="60" w:after="60"/>
              <w:ind w:left="201" w:hanging="187"/>
              <w:contextualSpacing w:val="0"/>
              <w:jc w:val="both"/>
              <w:rPr>
                <w:rFonts w:ascii="Arial" w:hAnsi="Arial" w:cs="Arial"/>
                <w:spacing w:val="-3"/>
                <w:sz w:val="18"/>
                <w:szCs w:val="18"/>
                <w:lang w:val="es-MX"/>
              </w:rPr>
            </w:pPr>
            <w:r w:rsidRPr="0061681B">
              <w:rPr>
                <w:rFonts w:ascii="Arial" w:hAnsi="Arial" w:cs="Arial"/>
                <w:spacing w:val="-3"/>
                <w:sz w:val="18"/>
                <w:szCs w:val="18"/>
                <w:lang w:val="es-MX"/>
              </w:rPr>
              <w:t>Sala de emergencias: $</w:t>
            </w:r>
            <w:r w:rsidR="0043563F">
              <w:rPr>
                <w:rFonts w:ascii="Arial" w:hAnsi="Arial" w:cs="Arial"/>
                <w:spacing w:val="-3"/>
                <w:sz w:val="18"/>
                <w:szCs w:val="18"/>
                <w:lang w:val="es-MX"/>
              </w:rPr>
              <w:t>500</w:t>
            </w:r>
            <w:r w:rsidRPr="0061681B">
              <w:rPr>
                <w:rFonts w:ascii="Arial" w:hAnsi="Arial" w:cs="Arial"/>
                <w:spacing w:val="-3"/>
                <w:sz w:val="18"/>
                <w:szCs w:val="18"/>
                <w:lang w:val="es-MX"/>
              </w:rPr>
              <w:t xml:space="preserve"> (disposición de exención); Atención de urgencia $</w:t>
            </w:r>
            <w:r w:rsidR="0043563F">
              <w:rPr>
                <w:rFonts w:ascii="Arial" w:hAnsi="Arial" w:cs="Arial"/>
                <w:spacing w:val="-3"/>
                <w:sz w:val="18"/>
                <w:szCs w:val="18"/>
                <w:lang w:val="es-MX"/>
              </w:rPr>
              <w:t>1</w:t>
            </w:r>
            <w:r w:rsidRPr="0061681B">
              <w:rPr>
                <w:rFonts w:ascii="Arial" w:hAnsi="Arial" w:cs="Arial"/>
                <w:spacing w:val="-3"/>
                <w:sz w:val="18"/>
                <w:szCs w:val="18"/>
                <w:lang w:val="es-MX"/>
              </w:rPr>
              <w:t>0</w:t>
            </w:r>
            <w:r w:rsidR="0043563F">
              <w:rPr>
                <w:rFonts w:ascii="Arial" w:hAnsi="Arial" w:cs="Arial"/>
                <w:spacing w:val="-3"/>
                <w:sz w:val="18"/>
                <w:szCs w:val="18"/>
                <w:lang w:val="es-MX"/>
              </w:rPr>
              <w:t>0</w:t>
            </w:r>
            <w:r w:rsidRPr="0061681B">
              <w:rPr>
                <w:rFonts w:ascii="Arial" w:hAnsi="Arial" w:cs="Arial"/>
                <w:spacing w:val="-3"/>
                <w:sz w:val="18"/>
                <w:szCs w:val="18"/>
                <w:lang w:val="es-MX"/>
              </w:rPr>
              <w:t>.</w:t>
            </w:r>
          </w:p>
          <w:p w14:paraId="21AEB476" w14:textId="69A5DDD4" w:rsidR="006552A2" w:rsidRPr="0061681B" w:rsidRDefault="00614999" w:rsidP="007C4735">
            <w:pPr>
              <w:pStyle w:val="ListParagraph"/>
              <w:keepLines/>
              <w:numPr>
                <w:ilvl w:val="0"/>
                <w:numId w:val="37"/>
              </w:numPr>
              <w:tabs>
                <w:tab w:val="clear" w:pos="360"/>
                <w:tab w:val="left" w:pos="-720"/>
              </w:tabs>
              <w:suppressAutoHyphens/>
              <w:spacing w:before="60" w:after="60"/>
              <w:ind w:left="201" w:hanging="187"/>
              <w:contextualSpacing w:val="0"/>
              <w:jc w:val="both"/>
              <w:rPr>
                <w:rFonts w:ascii="Arial" w:hAnsi="Arial" w:cs="Arial"/>
                <w:sz w:val="18"/>
                <w:szCs w:val="18"/>
                <w:lang w:val="es-MX"/>
              </w:rPr>
            </w:pPr>
            <w:r>
              <w:rPr>
                <w:rFonts w:ascii="Arial" w:hAnsi="Arial" w:cs="Arial"/>
                <w:bCs/>
                <w:sz w:val="18"/>
                <w:szCs w:val="18"/>
                <w:lang w:val="es-MX"/>
              </w:rPr>
              <w:t>P</w:t>
            </w:r>
            <w:r w:rsidRPr="0061681B">
              <w:rPr>
                <w:rFonts w:ascii="Arial" w:hAnsi="Arial" w:cs="Arial"/>
                <w:bCs/>
                <w:sz w:val="18"/>
                <w:szCs w:val="18"/>
                <w:lang w:val="es-MX"/>
              </w:rPr>
              <w:t>rescripción</w:t>
            </w:r>
            <w:r>
              <w:rPr>
                <w:rFonts w:ascii="Arial" w:hAnsi="Arial" w:cs="Arial"/>
                <w:bCs/>
                <w:sz w:val="18"/>
                <w:szCs w:val="18"/>
                <w:lang w:val="es-MX"/>
              </w:rPr>
              <w:t xml:space="preserve"> de m</w:t>
            </w:r>
            <w:r w:rsidR="006552A2" w:rsidRPr="0061681B">
              <w:rPr>
                <w:rFonts w:ascii="Arial" w:hAnsi="Arial" w:cs="Arial"/>
                <w:bCs/>
                <w:sz w:val="18"/>
                <w:szCs w:val="18"/>
                <w:lang w:val="es-MX"/>
              </w:rPr>
              <w:t xml:space="preserve">edicamento: </w:t>
            </w:r>
            <w:r w:rsidR="006552A2" w:rsidRPr="0061681B">
              <w:rPr>
                <w:rFonts w:ascii="Arial" w:hAnsi="Arial" w:cs="Arial"/>
                <w:sz w:val="18"/>
                <w:szCs w:val="18"/>
                <w:lang w:val="es-MX"/>
              </w:rPr>
              <w:t>Nivel 1 = $</w:t>
            </w:r>
            <w:r w:rsidR="001218B5">
              <w:rPr>
                <w:rFonts w:ascii="Arial" w:hAnsi="Arial" w:cs="Arial"/>
                <w:sz w:val="18"/>
                <w:szCs w:val="18"/>
                <w:lang w:val="es-MX"/>
              </w:rPr>
              <w:t>1</w:t>
            </w:r>
            <w:r w:rsidR="006552A2" w:rsidRPr="0061681B">
              <w:rPr>
                <w:rFonts w:ascii="Arial" w:hAnsi="Arial" w:cs="Arial"/>
                <w:sz w:val="18"/>
                <w:szCs w:val="18"/>
                <w:lang w:val="es-MX"/>
              </w:rPr>
              <w:t>0 de copago/Nivel 2 = $</w:t>
            </w:r>
            <w:r w:rsidR="001218B5">
              <w:rPr>
                <w:rFonts w:ascii="Arial" w:hAnsi="Arial" w:cs="Arial"/>
                <w:sz w:val="18"/>
                <w:szCs w:val="18"/>
                <w:lang w:val="es-MX"/>
              </w:rPr>
              <w:t>5</w:t>
            </w:r>
            <w:r w:rsidR="006552A2" w:rsidRPr="0061681B">
              <w:rPr>
                <w:rFonts w:ascii="Arial" w:hAnsi="Arial" w:cs="Arial"/>
                <w:sz w:val="18"/>
                <w:szCs w:val="18"/>
                <w:lang w:val="es-MX"/>
              </w:rPr>
              <w:t>0 de copago/Nivel 3 = $</w:t>
            </w:r>
            <w:r w:rsidR="001218B5">
              <w:rPr>
                <w:rFonts w:ascii="Arial" w:hAnsi="Arial" w:cs="Arial"/>
                <w:sz w:val="18"/>
                <w:szCs w:val="18"/>
                <w:lang w:val="es-MX"/>
              </w:rPr>
              <w:t>8</w:t>
            </w:r>
            <w:r w:rsidR="006552A2" w:rsidRPr="0061681B">
              <w:rPr>
                <w:rFonts w:ascii="Arial" w:hAnsi="Arial" w:cs="Arial"/>
                <w:sz w:val="18"/>
                <w:szCs w:val="18"/>
                <w:lang w:val="es-MX"/>
              </w:rPr>
              <w:t>0 de copago/Nivel 4 = $</w:t>
            </w:r>
            <w:r w:rsidR="00D01856">
              <w:rPr>
                <w:rFonts w:ascii="Arial" w:hAnsi="Arial" w:cs="Arial"/>
                <w:sz w:val="18"/>
                <w:szCs w:val="18"/>
                <w:lang w:val="es-MX"/>
              </w:rPr>
              <w:t>4</w:t>
            </w:r>
            <w:r w:rsidR="006552A2" w:rsidRPr="0061681B">
              <w:rPr>
                <w:rFonts w:ascii="Arial" w:hAnsi="Arial" w:cs="Arial"/>
                <w:sz w:val="18"/>
                <w:szCs w:val="18"/>
                <w:lang w:val="es-MX"/>
              </w:rPr>
              <w:t>00.</w:t>
            </w:r>
          </w:p>
          <w:p w14:paraId="54FE1A52" w14:textId="4CFB92D0" w:rsidR="00BF4428" w:rsidRPr="0061681B" w:rsidRDefault="00BF4428" w:rsidP="007C4735">
            <w:pPr>
              <w:numPr>
                <w:ilvl w:val="0"/>
                <w:numId w:val="37"/>
              </w:numPr>
              <w:tabs>
                <w:tab w:val="clear" w:pos="360"/>
              </w:tabs>
              <w:spacing w:before="60" w:after="60"/>
              <w:ind w:left="201" w:hanging="187"/>
              <w:rPr>
                <w:rFonts w:ascii="Arial" w:eastAsiaTheme="minorHAnsi" w:hAnsi="Arial" w:cs="Arial"/>
                <w:sz w:val="18"/>
                <w:szCs w:val="18"/>
                <w:lang w:val="es-MX"/>
              </w:rPr>
            </w:pPr>
            <w:r w:rsidRPr="0061681B">
              <w:rPr>
                <w:rFonts w:ascii="Arial" w:eastAsiaTheme="minorHAnsi" w:hAnsi="Arial" w:cs="Arial"/>
                <w:sz w:val="18"/>
                <w:szCs w:val="18"/>
                <w:lang w:val="es-MX"/>
              </w:rPr>
              <w:t>Continental contribuye con el 8</w:t>
            </w:r>
            <w:r w:rsidR="004E7710">
              <w:rPr>
                <w:rFonts w:ascii="Arial" w:eastAsiaTheme="minorHAnsi" w:hAnsi="Arial" w:cs="Arial"/>
                <w:sz w:val="18"/>
                <w:szCs w:val="18"/>
                <w:lang w:val="es-MX"/>
              </w:rPr>
              <w:t>1</w:t>
            </w:r>
            <w:r w:rsidRPr="0061681B">
              <w:rPr>
                <w:rFonts w:ascii="Arial" w:eastAsiaTheme="minorHAnsi" w:hAnsi="Arial" w:cs="Arial"/>
                <w:sz w:val="18"/>
                <w:szCs w:val="18"/>
                <w:lang w:val="es-MX"/>
              </w:rPr>
              <w:t>% de la prima (EE) y el 6</w:t>
            </w:r>
            <w:r w:rsidR="004E7710">
              <w:rPr>
                <w:rFonts w:ascii="Arial" w:eastAsiaTheme="minorHAnsi" w:hAnsi="Arial" w:cs="Arial"/>
                <w:sz w:val="18"/>
                <w:szCs w:val="18"/>
                <w:lang w:val="es-MX"/>
              </w:rPr>
              <w:t>6</w:t>
            </w:r>
            <w:r w:rsidRPr="0061681B">
              <w:rPr>
                <w:rFonts w:ascii="Arial" w:eastAsiaTheme="minorHAnsi" w:hAnsi="Arial" w:cs="Arial"/>
                <w:sz w:val="18"/>
                <w:szCs w:val="18"/>
                <w:lang w:val="es-MX"/>
              </w:rPr>
              <w:t>% (EE+).</w:t>
            </w:r>
          </w:p>
          <w:p w14:paraId="1ED7B34B" w14:textId="4F3FE30C" w:rsidR="008E4BF9" w:rsidRPr="0061681B" w:rsidRDefault="00773B19" w:rsidP="007C4735">
            <w:pPr>
              <w:pStyle w:val="ListParagraph"/>
              <w:keepLines/>
              <w:numPr>
                <w:ilvl w:val="0"/>
                <w:numId w:val="37"/>
              </w:numPr>
              <w:tabs>
                <w:tab w:val="clear" w:pos="360"/>
                <w:tab w:val="left" w:pos="-720"/>
              </w:tabs>
              <w:suppressAutoHyphens/>
              <w:spacing w:before="60" w:after="60"/>
              <w:ind w:left="201" w:hanging="187"/>
              <w:contextualSpacing w:val="0"/>
              <w:jc w:val="both"/>
              <w:rPr>
                <w:rFonts w:ascii="Arial" w:hAnsi="Arial" w:cs="Arial"/>
                <w:sz w:val="18"/>
                <w:szCs w:val="18"/>
                <w:lang w:val="es-MX"/>
              </w:rPr>
            </w:pPr>
            <w:r w:rsidRPr="0061681B">
              <w:rPr>
                <w:rFonts w:ascii="Arial" w:eastAsiaTheme="minorHAnsi" w:hAnsi="Arial" w:cs="Arial"/>
                <w:sz w:val="18"/>
                <w:szCs w:val="18"/>
                <w:lang w:val="es-MX"/>
              </w:rPr>
              <w:t>L</w:t>
            </w:r>
            <w:r w:rsidR="00713631" w:rsidRPr="0061681B">
              <w:rPr>
                <w:rFonts w:ascii="Arial" w:eastAsiaTheme="minorHAnsi" w:hAnsi="Arial" w:cs="Arial"/>
                <w:sz w:val="18"/>
                <w:szCs w:val="18"/>
                <w:lang w:val="es-MX"/>
              </w:rPr>
              <w:t xml:space="preserve">os pagos </w:t>
            </w:r>
            <w:r w:rsidRPr="0061681B">
              <w:rPr>
                <w:rFonts w:ascii="Arial" w:eastAsiaTheme="minorHAnsi" w:hAnsi="Arial" w:cs="Arial"/>
                <w:sz w:val="18"/>
                <w:szCs w:val="18"/>
                <w:lang w:val="es-MX"/>
              </w:rPr>
              <w:t xml:space="preserve">se pueden deducir de los cheques de pago de los empleados antes de impuestos. </w:t>
            </w:r>
          </w:p>
        </w:tc>
      </w:tr>
      <w:tr w:rsidR="00777E56" w:rsidRPr="008F0C04" w14:paraId="65DAF259" w14:textId="77777777" w:rsidTr="0061681B">
        <w:trPr>
          <w:trHeight w:val="1962"/>
        </w:trPr>
        <w:tc>
          <w:tcPr>
            <w:tcW w:w="2422" w:type="dxa"/>
          </w:tcPr>
          <w:p w14:paraId="00511338" w14:textId="69C1A6D3" w:rsidR="006552A2" w:rsidRPr="0061681B" w:rsidRDefault="006552A2" w:rsidP="00612C68">
            <w:pPr>
              <w:keepLines/>
              <w:tabs>
                <w:tab w:val="left" w:pos="-720"/>
              </w:tabs>
              <w:suppressAutoHyphens/>
              <w:spacing w:before="120"/>
              <w:rPr>
                <w:rFonts w:ascii="Arial" w:hAnsi="Arial" w:cs="Arial"/>
                <w:b/>
                <w:sz w:val="18"/>
                <w:szCs w:val="18"/>
              </w:rPr>
            </w:pPr>
            <w:r w:rsidRPr="0061681B">
              <w:rPr>
                <w:rFonts w:ascii="Arial" w:hAnsi="Arial" w:cs="Arial"/>
                <w:b/>
                <w:sz w:val="18"/>
                <w:szCs w:val="18"/>
              </w:rPr>
              <w:t>Dental</w:t>
            </w:r>
          </w:p>
          <w:p w14:paraId="487722A4" w14:textId="77777777" w:rsidR="00B52BFB" w:rsidRPr="0061681B" w:rsidRDefault="00B52BFB" w:rsidP="006552A2">
            <w:pPr>
              <w:keepLines/>
              <w:tabs>
                <w:tab w:val="left" w:pos="-720"/>
              </w:tabs>
              <w:suppressAutoHyphens/>
              <w:spacing w:before="60" w:after="60"/>
              <w:rPr>
                <w:rFonts w:ascii="Arial" w:hAnsi="Arial" w:cs="Arial"/>
                <w:b/>
                <w:sz w:val="18"/>
                <w:szCs w:val="18"/>
              </w:rPr>
            </w:pPr>
          </w:p>
          <w:p w14:paraId="5832BB1F" w14:textId="77777777" w:rsidR="00BF4428" w:rsidRDefault="00D111AD" w:rsidP="00612C68">
            <w:pPr>
              <w:keepLines/>
              <w:tabs>
                <w:tab w:val="left" w:pos="-720"/>
              </w:tabs>
              <w:suppressAutoHyphens/>
              <w:rPr>
                <w:rFonts w:ascii="Arial" w:hAnsi="Arial" w:cs="Arial"/>
                <w:b/>
                <w:sz w:val="18"/>
                <w:szCs w:val="18"/>
              </w:rPr>
            </w:pPr>
            <w:r w:rsidRPr="0061681B">
              <w:rPr>
                <w:rFonts w:ascii="Arial" w:hAnsi="Arial" w:cs="Arial"/>
                <w:b/>
                <w:sz w:val="18"/>
                <w:szCs w:val="18"/>
              </w:rPr>
              <w:t>Delta Dental</w:t>
            </w:r>
          </w:p>
          <w:p w14:paraId="06224D2E" w14:textId="373139A7" w:rsidR="00605435" w:rsidRPr="00605435" w:rsidRDefault="00605435" w:rsidP="00612C68">
            <w:pPr>
              <w:keepLines/>
              <w:tabs>
                <w:tab w:val="left" w:pos="-720"/>
              </w:tabs>
              <w:suppressAutoHyphens/>
              <w:rPr>
                <w:rFonts w:ascii="Arial" w:hAnsi="Arial" w:cs="Arial"/>
                <w:b/>
                <w:sz w:val="18"/>
                <w:szCs w:val="18"/>
              </w:rPr>
            </w:pPr>
          </w:p>
        </w:tc>
        <w:tc>
          <w:tcPr>
            <w:tcW w:w="8190" w:type="dxa"/>
            <w:vAlign w:val="center"/>
          </w:tcPr>
          <w:p w14:paraId="31208A89" w14:textId="10E17B24" w:rsidR="002E44CB" w:rsidRPr="0061681B" w:rsidRDefault="002E44CB" w:rsidP="007C4735">
            <w:pPr>
              <w:numPr>
                <w:ilvl w:val="0"/>
                <w:numId w:val="35"/>
              </w:numPr>
              <w:tabs>
                <w:tab w:val="clear" w:pos="360"/>
              </w:tabs>
              <w:spacing w:before="60" w:after="60"/>
              <w:ind w:left="201" w:hanging="187"/>
              <w:jc w:val="both"/>
              <w:rPr>
                <w:rFonts w:ascii="Arial" w:eastAsiaTheme="minorHAnsi" w:hAnsi="Arial" w:cs="Arial"/>
                <w:sz w:val="18"/>
                <w:szCs w:val="18"/>
                <w:lang w:val="es-MX"/>
              </w:rPr>
            </w:pPr>
            <w:r w:rsidRPr="0061681B">
              <w:rPr>
                <w:rFonts w:ascii="Arial" w:eastAsiaTheme="minorHAnsi" w:hAnsi="Arial" w:cs="Arial"/>
                <w:sz w:val="18"/>
                <w:szCs w:val="18"/>
                <w:lang w:val="es-MX"/>
              </w:rPr>
              <w:t>Deducible:</w:t>
            </w:r>
            <w:r w:rsidR="00C10789" w:rsidRPr="0061681B">
              <w:rPr>
                <w:rFonts w:ascii="Arial" w:eastAsiaTheme="minorHAnsi" w:hAnsi="Arial" w:cs="Arial"/>
                <w:sz w:val="18"/>
                <w:szCs w:val="18"/>
                <w:lang w:val="es-MX"/>
              </w:rPr>
              <w:t xml:space="preserve"> I</w:t>
            </w:r>
            <w:r w:rsidRPr="0061681B">
              <w:rPr>
                <w:rFonts w:ascii="Arial" w:eastAsiaTheme="minorHAnsi" w:hAnsi="Arial" w:cs="Arial"/>
                <w:sz w:val="18"/>
                <w:szCs w:val="18"/>
                <w:lang w:val="es-MX"/>
              </w:rPr>
              <w:t>ndividual</w:t>
            </w:r>
            <w:r w:rsidR="00C10789" w:rsidRPr="0061681B">
              <w:rPr>
                <w:rFonts w:ascii="Arial" w:eastAsiaTheme="minorHAnsi" w:hAnsi="Arial" w:cs="Arial"/>
                <w:sz w:val="18"/>
                <w:szCs w:val="18"/>
                <w:lang w:val="es-MX"/>
              </w:rPr>
              <w:t xml:space="preserve"> $25/</w:t>
            </w:r>
            <w:r w:rsidR="00996B7C" w:rsidRPr="0061681B">
              <w:rPr>
                <w:rFonts w:ascii="Arial" w:eastAsiaTheme="minorHAnsi" w:hAnsi="Arial" w:cs="Arial"/>
                <w:sz w:val="18"/>
                <w:szCs w:val="18"/>
                <w:lang w:val="es-MX"/>
              </w:rPr>
              <w:t>F</w:t>
            </w:r>
            <w:r w:rsidRPr="0061681B">
              <w:rPr>
                <w:rFonts w:ascii="Arial" w:eastAsiaTheme="minorHAnsi" w:hAnsi="Arial" w:cs="Arial"/>
                <w:sz w:val="18"/>
                <w:szCs w:val="18"/>
                <w:lang w:val="es-MX"/>
              </w:rPr>
              <w:t>amiliar</w:t>
            </w:r>
            <w:r w:rsidR="00996B7C" w:rsidRPr="0061681B">
              <w:rPr>
                <w:rFonts w:ascii="Arial" w:eastAsiaTheme="minorHAnsi" w:hAnsi="Arial" w:cs="Arial"/>
                <w:sz w:val="18"/>
                <w:szCs w:val="18"/>
                <w:lang w:val="es-MX"/>
              </w:rPr>
              <w:t xml:space="preserve"> $75</w:t>
            </w:r>
            <w:r w:rsidRPr="0061681B">
              <w:rPr>
                <w:rFonts w:ascii="Arial" w:eastAsiaTheme="minorHAnsi" w:hAnsi="Arial" w:cs="Arial"/>
                <w:sz w:val="18"/>
                <w:szCs w:val="18"/>
                <w:lang w:val="es-MX"/>
              </w:rPr>
              <w:t xml:space="preserve"> (dentro de la red); </w:t>
            </w:r>
            <w:r w:rsidR="00996B7C" w:rsidRPr="0061681B">
              <w:rPr>
                <w:rFonts w:ascii="Arial" w:eastAsiaTheme="minorHAnsi" w:hAnsi="Arial" w:cs="Arial"/>
                <w:sz w:val="18"/>
                <w:szCs w:val="18"/>
                <w:lang w:val="es-MX"/>
              </w:rPr>
              <w:t>I</w:t>
            </w:r>
            <w:r w:rsidRPr="0061681B">
              <w:rPr>
                <w:rFonts w:ascii="Arial" w:eastAsiaTheme="minorHAnsi" w:hAnsi="Arial" w:cs="Arial"/>
                <w:sz w:val="18"/>
                <w:szCs w:val="18"/>
                <w:lang w:val="es-MX"/>
              </w:rPr>
              <w:t>ndividual</w:t>
            </w:r>
            <w:r w:rsidR="00C10789" w:rsidRPr="0061681B">
              <w:rPr>
                <w:rFonts w:ascii="Arial" w:eastAsiaTheme="minorHAnsi" w:hAnsi="Arial" w:cs="Arial"/>
                <w:sz w:val="18"/>
                <w:szCs w:val="18"/>
                <w:lang w:val="es-MX"/>
              </w:rPr>
              <w:t xml:space="preserve"> $50</w:t>
            </w:r>
            <w:r w:rsidRPr="0061681B">
              <w:rPr>
                <w:rFonts w:ascii="Arial" w:eastAsiaTheme="minorHAnsi" w:hAnsi="Arial" w:cs="Arial"/>
                <w:sz w:val="18"/>
                <w:szCs w:val="18"/>
                <w:lang w:val="es-MX"/>
              </w:rPr>
              <w:t>/</w:t>
            </w:r>
            <w:r w:rsidR="00996B7C" w:rsidRPr="0061681B">
              <w:rPr>
                <w:rFonts w:ascii="Arial" w:eastAsiaTheme="minorHAnsi" w:hAnsi="Arial" w:cs="Arial"/>
                <w:sz w:val="18"/>
                <w:szCs w:val="18"/>
                <w:lang w:val="es-MX"/>
              </w:rPr>
              <w:t>F</w:t>
            </w:r>
            <w:r w:rsidRPr="0061681B">
              <w:rPr>
                <w:rFonts w:ascii="Arial" w:eastAsiaTheme="minorHAnsi" w:hAnsi="Arial" w:cs="Arial"/>
                <w:sz w:val="18"/>
                <w:szCs w:val="18"/>
                <w:lang w:val="es-MX"/>
              </w:rPr>
              <w:t>amiliar</w:t>
            </w:r>
            <w:r w:rsidR="00C10789" w:rsidRPr="0061681B">
              <w:rPr>
                <w:rFonts w:ascii="Arial" w:eastAsiaTheme="minorHAnsi" w:hAnsi="Arial" w:cs="Arial"/>
                <w:sz w:val="18"/>
                <w:szCs w:val="18"/>
                <w:lang w:val="es-MX"/>
              </w:rPr>
              <w:t xml:space="preserve"> $</w:t>
            </w:r>
            <w:r w:rsidR="00660AA0" w:rsidRPr="0061681B">
              <w:rPr>
                <w:rFonts w:ascii="Arial" w:eastAsiaTheme="minorHAnsi" w:hAnsi="Arial" w:cs="Arial"/>
                <w:sz w:val="18"/>
                <w:szCs w:val="18"/>
                <w:lang w:val="es-MX"/>
              </w:rPr>
              <w:t>150 (</w:t>
            </w:r>
            <w:r w:rsidRPr="0061681B">
              <w:rPr>
                <w:rFonts w:ascii="Arial" w:eastAsiaTheme="minorHAnsi" w:hAnsi="Arial" w:cs="Arial"/>
                <w:sz w:val="18"/>
                <w:szCs w:val="18"/>
                <w:lang w:val="es-MX"/>
              </w:rPr>
              <w:t>fuera de la red)</w:t>
            </w:r>
          </w:p>
          <w:p w14:paraId="48DAF642" w14:textId="406000B7" w:rsidR="002E44CB" w:rsidRPr="0061681B" w:rsidRDefault="002E44CB" w:rsidP="007C4735">
            <w:pPr>
              <w:numPr>
                <w:ilvl w:val="0"/>
                <w:numId w:val="35"/>
              </w:numPr>
              <w:tabs>
                <w:tab w:val="clear" w:pos="360"/>
              </w:tabs>
              <w:spacing w:before="60" w:after="60"/>
              <w:ind w:left="201" w:hanging="187"/>
              <w:jc w:val="both"/>
              <w:rPr>
                <w:rFonts w:ascii="Arial" w:eastAsiaTheme="minorHAnsi" w:hAnsi="Arial" w:cs="Arial"/>
                <w:sz w:val="18"/>
                <w:szCs w:val="18"/>
                <w:lang w:val="es-MX"/>
              </w:rPr>
            </w:pPr>
            <w:r w:rsidRPr="0061681B">
              <w:rPr>
                <w:rFonts w:ascii="Arial" w:eastAsiaTheme="minorHAnsi" w:hAnsi="Arial" w:cs="Arial"/>
                <w:sz w:val="18"/>
                <w:szCs w:val="18"/>
                <w:lang w:val="es-MX"/>
              </w:rPr>
              <w:t xml:space="preserve">Dentro de la red (PPO): </w:t>
            </w:r>
            <w:r w:rsidR="00EA7786" w:rsidRPr="0061681B">
              <w:rPr>
                <w:rFonts w:ascii="Arial" w:eastAsiaTheme="minorHAnsi" w:hAnsi="Arial" w:cs="Arial"/>
                <w:sz w:val="18"/>
                <w:szCs w:val="18"/>
                <w:lang w:val="es-MX"/>
              </w:rPr>
              <w:t>P</w:t>
            </w:r>
            <w:r w:rsidRPr="0061681B">
              <w:rPr>
                <w:rFonts w:ascii="Arial" w:eastAsiaTheme="minorHAnsi" w:hAnsi="Arial" w:cs="Arial"/>
                <w:sz w:val="18"/>
                <w:szCs w:val="18"/>
                <w:lang w:val="es-MX"/>
              </w:rPr>
              <w:t>reventiv</w:t>
            </w:r>
            <w:r w:rsidR="00EA7786" w:rsidRPr="0061681B">
              <w:rPr>
                <w:rFonts w:ascii="Arial" w:eastAsiaTheme="minorHAnsi" w:hAnsi="Arial" w:cs="Arial"/>
                <w:sz w:val="18"/>
                <w:szCs w:val="18"/>
                <w:lang w:val="es-MX"/>
              </w:rPr>
              <w:t xml:space="preserve">o </w:t>
            </w:r>
            <w:r w:rsidRPr="0061681B">
              <w:rPr>
                <w:rFonts w:ascii="Arial" w:eastAsiaTheme="minorHAnsi" w:hAnsi="Arial" w:cs="Arial"/>
                <w:sz w:val="18"/>
                <w:szCs w:val="18"/>
                <w:lang w:val="es-MX"/>
              </w:rPr>
              <w:t>pagad</w:t>
            </w:r>
            <w:r w:rsidR="00EA7786" w:rsidRPr="0061681B">
              <w:rPr>
                <w:rFonts w:ascii="Arial" w:eastAsiaTheme="minorHAnsi" w:hAnsi="Arial" w:cs="Arial"/>
                <w:sz w:val="18"/>
                <w:szCs w:val="18"/>
                <w:lang w:val="es-MX"/>
              </w:rPr>
              <w:t>o</w:t>
            </w:r>
            <w:r w:rsidRPr="0061681B">
              <w:rPr>
                <w:rFonts w:ascii="Arial" w:eastAsiaTheme="minorHAnsi" w:hAnsi="Arial" w:cs="Arial"/>
                <w:sz w:val="18"/>
                <w:szCs w:val="18"/>
                <w:lang w:val="es-MX"/>
              </w:rPr>
              <w:t xml:space="preserve"> al 100%; </w:t>
            </w:r>
            <w:r w:rsidR="00E24ADD" w:rsidRPr="0061681B">
              <w:rPr>
                <w:rFonts w:ascii="Arial" w:eastAsiaTheme="minorHAnsi" w:hAnsi="Arial" w:cs="Arial"/>
                <w:sz w:val="18"/>
                <w:szCs w:val="18"/>
                <w:lang w:val="es-MX"/>
              </w:rPr>
              <w:t>servicio b</w:t>
            </w:r>
            <w:r w:rsidRPr="0061681B">
              <w:rPr>
                <w:rFonts w:ascii="Arial" w:eastAsiaTheme="minorHAnsi" w:hAnsi="Arial" w:cs="Arial"/>
                <w:sz w:val="18"/>
                <w:szCs w:val="18"/>
                <w:lang w:val="es-MX"/>
              </w:rPr>
              <w:t>ásico/</w:t>
            </w:r>
            <w:r w:rsidR="00E24ADD" w:rsidRPr="0061681B">
              <w:rPr>
                <w:rFonts w:ascii="Arial" w:eastAsiaTheme="minorHAnsi" w:hAnsi="Arial" w:cs="Arial"/>
                <w:sz w:val="18"/>
                <w:szCs w:val="18"/>
                <w:lang w:val="es-MX"/>
              </w:rPr>
              <w:t>m</w:t>
            </w:r>
            <w:r w:rsidRPr="0061681B">
              <w:rPr>
                <w:rFonts w:ascii="Arial" w:eastAsiaTheme="minorHAnsi" w:hAnsi="Arial" w:cs="Arial"/>
                <w:sz w:val="18"/>
                <w:szCs w:val="18"/>
                <w:lang w:val="es-MX"/>
              </w:rPr>
              <w:t>ayor al 80%/50% con un máximo anual de $1,500; Ortodoncia al 70% con un máximo de por vida de $1,500.</w:t>
            </w:r>
          </w:p>
          <w:p w14:paraId="1326160D" w14:textId="59112A39" w:rsidR="002E44CB" w:rsidRPr="0061681B" w:rsidRDefault="002E44CB" w:rsidP="007C4735">
            <w:pPr>
              <w:numPr>
                <w:ilvl w:val="0"/>
                <w:numId w:val="35"/>
              </w:numPr>
              <w:tabs>
                <w:tab w:val="clear" w:pos="360"/>
              </w:tabs>
              <w:spacing w:before="60" w:after="60"/>
              <w:ind w:left="201" w:hanging="187"/>
              <w:jc w:val="both"/>
              <w:rPr>
                <w:rFonts w:ascii="Arial" w:eastAsiaTheme="minorHAnsi" w:hAnsi="Arial" w:cs="Arial"/>
                <w:sz w:val="18"/>
                <w:szCs w:val="18"/>
                <w:lang w:val="es-MX"/>
              </w:rPr>
            </w:pPr>
            <w:r w:rsidRPr="0061681B">
              <w:rPr>
                <w:rFonts w:ascii="Arial" w:eastAsiaTheme="minorHAnsi" w:hAnsi="Arial" w:cs="Arial"/>
                <w:sz w:val="18"/>
                <w:szCs w:val="18"/>
                <w:lang w:val="es-MX"/>
              </w:rPr>
              <w:t xml:space="preserve">Fuera de la red (Premier): </w:t>
            </w:r>
            <w:r w:rsidR="00660AA0" w:rsidRPr="0061681B">
              <w:rPr>
                <w:rFonts w:ascii="Arial" w:eastAsiaTheme="minorHAnsi" w:hAnsi="Arial" w:cs="Arial"/>
                <w:sz w:val="18"/>
                <w:szCs w:val="18"/>
                <w:lang w:val="es-MX"/>
              </w:rPr>
              <w:t>P</w:t>
            </w:r>
            <w:r w:rsidRPr="0061681B">
              <w:rPr>
                <w:rFonts w:ascii="Arial" w:eastAsiaTheme="minorHAnsi" w:hAnsi="Arial" w:cs="Arial"/>
                <w:sz w:val="18"/>
                <w:szCs w:val="18"/>
                <w:lang w:val="es-MX"/>
              </w:rPr>
              <w:t>reventivo pagado al 80%; servicio básico/mayor al 50%/40% con un máximo anual de $1,000; Ortodoncia al 50% con un máximo de por vida de $1,000.</w:t>
            </w:r>
          </w:p>
          <w:p w14:paraId="3D7FAB49" w14:textId="183F1F80" w:rsidR="002E44CB" w:rsidRPr="0061681B" w:rsidRDefault="002E44CB" w:rsidP="007C4735">
            <w:pPr>
              <w:numPr>
                <w:ilvl w:val="0"/>
                <w:numId w:val="35"/>
              </w:numPr>
              <w:tabs>
                <w:tab w:val="clear" w:pos="360"/>
              </w:tabs>
              <w:spacing w:before="60" w:after="60"/>
              <w:ind w:left="201" w:hanging="187"/>
              <w:jc w:val="both"/>
              <w:rPr>
                <w:rFonts w:ascii="Arial" w:eastAsiaTheme="minorHAnsi" w:hAnsi="Arial" w:cs="Arial"/>
                <w:sz w:val="18"/>
                <w:szCs w:val="18"/>
                <w:lang w:val="es-MX"/>
              </w:rPr>
            </w:pPr>
            <w:r w:rsidRPr="0061681B">
              <w:rPr>
                <w:rFonts w:ascii="Arial" w:eastAsiaTheme="minorHAnsi" w:hAnsi="Arial" w:cs="Arial"/>
                <w:sz w:val="18"/>
                <w:szCs w:val="18"/>
                <w:lang w:val="es-MX"/>
              </w:rPr>
              <w:t>Este es un plan voluntario y los empleados pagan el 100% de la prima. Las primas se pueden deducir de los cheques de pago de los empleados antes de impuestos.</w:t>
            </w:r>
          </w:p>
        </w:tc>
      </w:tr>
      <w:tr w:rsidR="00777E56" w:rsidRPr="008F0C04" w14:paraId="54DCEBF3" w14:textId="77777777" w:rsidTr="0061681B">
        <w:trPr>
          <w:trHeight w:val="1665"/>
        </w:trPr>
        <w:tc>
          <w:tcPr>
            <w:tcW w:w="2422" w:type="dxa"/>
          </w:tcPr>
          <w:p w14:paraId="3F20817C" w14:textId="6C97314C" w:rsidR="006552A2" w:rsidRPr="0061681B" w:rsidRDefault="009334EB" w:rsidP="00612C68">
            <w:pPr>
              <w:keepLines/>
              <w:tabs>
                <w:tab w:val="left" w:pos="-720"/>
              </w:tabs>
              <w:suppressAutoHyphens/>
              <w:spacing w:before="120"/>
              <w:rPr>
                <w:rFonts w:ascii="Arial" w:hAnsi="Arial" w:cs="Arial"/>
                <w:b/>
                <w:sz w:val="18"/>
                <w:szCs w:val="18"/>
              </w:rPr>
            </w:pPr>
            <w:r w:rsidRPr="0061681B">
              <w:rPr>
                <w:rFonts w:ascii="Arial" w:hAnsi="Arial" w:cs="Arial"/>
                <w:b/>
                <w:sz w:val="18"/>
                <w:szCs w:val="18"/>
              </w:rPr>
              <w:t>Visión</w:t>
            </w:r>
          </w:p>
          <w:p w14:paraId="70CDBAD8" w14:textId="77777777" w:rsidR="00612C68" w:rsidRPr="0061681B" w:rsidRDefault="00612C68" w:rsidP="006552A2">
            <w:pPr>
              <w:keepLines/>
              <w:tabs>
                <w:tab w:val="left" w:pos="-720"/>
              </w:tabs>
              <w:suppressAutoHyphens/>
              <w:spacing w:before="60" w:after="60"/>
              <w:rPr>
                <w:rFonts w:ascii="Arial" w:hAnsi="Arial" w:cs="Arial"/>
                <w:b/>
                <w:sz w:val="18"/>
                <w:szCs w:val="18"/>
              </w:rPr>
            </w:pPr>
          </w:p>
          <w:p w14:paraId="224F5EE3" w14:textId="77777777" w:rsidR="00BF4428" w:rsidRDefault="006552A2" w:rsidP="00B94DB1">
            <w:pPr>
              <w:keepLines/>
              <w:tabs>
                <w:tab w:val="left" w:pos="-720"/>
              </w:tabs>
              <w:suppressAutoHyphens/>
              <w:rPr>
                <w:rFonts w:ascii="Arial" w:hAnsi="Arial" w:cs="Arial"/>
                <w:b/>
                <w:sz w:val="18"/>
                <w:szCs w:val="18"/>
              </w:rPr>
            </w:pPr>
            <w:r w:rsidRPr="0061681B">
              <w:rPr>
                <w:rFonts w:ascii="Arial" w:hAnsi="Arial" w:cs="Arial"/>
                <w:b/>
                <w:sz w:val="18"/>
                <w:szCs w:val="18"/>
              </w:rPr>
              <w:t>Superior</w:t>
            </w:r>
          </w:p>
          <w:p w14:paraId="1B903094" w14:textId="767D88C4" w:rsidR="00605435" w:rsidRPr="00605435" w:rsidRDefault="00605435" w:rsidP="00B94DB1">
            <w:pPr>
              <w:keepLines/>
              <w:tabs>
                <w:tab w:val="left" w:pos="-720"/>
              </w:tabs>
              <w:suppressAutoHyphens/>
              <w:rPr>
                <w:rFonts w:ascii="Arial" w:hAnsi="Arial" w:cs="Arial"/>
                <w:b/>
                <w:sz w:val="18"/>
                <w:szCs w:val="18"/>
              </w:rPr>
            </w:pPr>
          </w:p>
        </w:tc>
        <w:tc>
          <w:tcPr>
            <w:tcW w:w="8190" w:type="dxa"/>
          </w:tcPr>
          <w:p w14:paraId="30F6F56A" w14:textId="03CD9673" w:rsidR="00D44510" w:rsidRPr="0061681B" w:rsidRDefault="00D44510" w:rsidP="007C4735">
            <w:pPr>
              <w:numPr>
                <w:ilvl w:val="0"/>
                <w:numId w:val="32"/>
              </w:numPr>
              <w:tabs>
                <w:tab w:val="clear" w:pos="360"/>
              </w:tabs>
              <w:spacing w:before="60" w:after="60"/>
              <w:ind w:left="288" w:hanging="288"/>
              <w:rPr>
                <w:rFonts w:ascii="Arial" w:eastAsiaTheme="minorHAnsi" w:hAnsi="Arial" w:cs="Arial"/>
                <w:sz w:val="18"/>
                <w:szCs w:val="18"/>
              </w:rPr>
            </w:pPr>
            <w:r w:rsidRPr="0061681B">
              <w:rPr>
                <w:rFonts w:ascii="Arial" w:eastAsiaTheme="minorHAnsi" w:hAnsi="Arial" w:cs="Arial"/>
                <w:sz w:val="18"/>
                <w:szCs w:val="18"/>
              </w:rPr>
              <w:t>Red PPO</w:t>
            </w:r>
            <w:r w:rsidR="001D7DB4" w:rsidRPr="0061681B">
              <w:rPr>
                <w:rFonts w:ascii="Arial" w:eastAsiaTheme="minorHAnsi" w:hAnsi="Arial" w:cs="Arial"/>
                <w:sz w:val="18"/>
                <w:szCs w:val="18"/>
              </w:rPr>
              <w:t xml:space="preserve"> </w:t>
            </w:r>
            <w:r w:rsidR="00E71D17" w:rsidRPr="0061681B">
              <w:rPr>
                <w:rFonts w:ascii="Arial" w:eastAsiaTheme="minorHAnsi" w:hAnsi="Arial" w:cs="Arial"/>
                <w:sz w:val="18"/>
                <w:szCs w:val="18"/>
              </w:rPr>
              <w:t>para</w:t>
            </w:r>
            <w:r w:rsidR="00674179">
              <w:rPr>
                <w:rFonts w:ascii="Arial" w:eastAsiaTheme="minorHAnsi" w:hAnsi="Arial" w:cs="Arial"/>
                <w:sz w:val="18"/>
                <w:szCs w:val="18"/>
              </w:rPr>
              <w:t xml:space="preserve"> v</w:t>
            </w:r>
            <w:r w:rsidR="00E71D17" w:rsidRPr="0061681B">
              <w:rPr>
                <w:rFonts w:ascii="Arial" w:eastAsiaTheme="minorHAnsi" w:hAnsi="Arial" w:cs="Arial"/>
                <w:sz w:val="18"/>
                <w:szCs w:val="18"/>
              </w:rPr>
              <w:t>isión</w:t>
            </w:r>
            <w:r w:rsidRPr="0061681B">
              <w:rPr>
                <w:rFonts w:ascii="Arial" w:eastAsiaTheme="minorHAnsi" w:hAnsi="Arial" w:cs="Arial"/>
                <w:sz w:val="18"/>
                <w:szCs w:val="18"/>
              </w:rPr>
              <w:t>.</w:t>
            </w:r>
          </w:p>
          <w:p w14:paraId="0D31AF08" w14:textId="36793CC8" w:rsidR="00D44510" w:rsidRPr="0061681B" w:rsidRDefault="00D44510" w:rsidP="007C4735">
            <w:pPr>
              <w:numPr>
                <w:ilvl w:val="0"/>
                <w:numId w:val="32"/>
              </w:numPr>
              <w:tabs>
                <w:tab w:val="clear" w:pos="360"/>
              </w:tabs>
              <w:spacing w:before="60" w:after="60"/>
              <w:ind w:left="288" w:hanging="288"/>
              <w:rPr>
                <w:rFonts w:ascii="Arial" w:eastAsiaTheme="minorHAnsi" w:hAnsi="Arial" w:cs="Arial"/>
                <w:sz w:val="18"/>
                <w:szCs w:val="18"/>
                <w:lang w:val="es-MX"/>
              </w:rPr>
            </w:pPr>
            <w:r w:rsidRPr="0061681B">
              <w:rPr>
                <w:rFonts w:ascii="Arial" w:eastAsiaTheme="minorHAnsi" w:hAnsi="Arial" w:cs="Arial"/>
                <w:sz w:val="18"/>
                <w:szCs w:val="18"/>
                <w:lang w:val="es-MX"/>
              </w:rPr>
              <w:t>$10 de copago anual (examen); $10 de copago anual (materiales); copago anual de $30 (</w:t>
            </w:r>
            <w:r w:rsidR="001D7DB4" w:rsidRPr="0061681B">
              <w:rPr>
                <w:rFonts w:ascii="Arial" w:eastAsiaTheme="minorHAnsi" w:hAnsi="Arial" w:cs="Arial"/>
                <w:sz w:val="18"/>
                <w:szCs w:val="18"/>
                <w:lang w:val="es-MX"/>
              </w:rPr>
              <w:t xml:space="preserve">lentes de </w:t>
            </w:r>
            <w:r w:rsidRPr="0061681B">
              <w:rPr>
                <w:rFonts w:ascii="Arial" w:eastAsiaTheme="minorHAnsi" w:hAnsi="Arial" w:cs="Arial"/>
                <w:sz w:val="18"/>
                <w:szCs w:val="18"/>
                <w:lang w:val="es-MX"/>
              </w:rPr>
              <w:t>contacto); Asignación anual de $150 (marcos/</w:t>
            </w:r>
            <w:r w:rsidR="001D7DB4" w:rsidRPr="0061681B">
              <w:rPr>
                <w:rFonts w:ascii="Arial" w:eastAsiaTheme="minorHAnsi" w:hAnsi="Arial" w:cs="Arial"/>
                <w:sz w:val="18"/>
                <w:szCs w:val="18"/>
                <w:lang w:val="es-MX"/>
              </w:rPr>
              <w:t xml:space="preserve">lentes de </w:t>
            </w:r>
            <w:r w:rsidRPr="0061681B">
              <w:rPr>
                <w:rFonts w:ascii="Arial" w:eastAsiaTheme="minorHAnsi" w:hAnsi="Arial" w:cs="Arial"/>
                <w:sz w:val="18"/>
                <w:szCs w:val="18"/>
                <w:lang w:val="es-MX"/>
              </w:rPr>
              <w:t>contacto).</w:t>
            </w:r>
          </w:p>
          <w:p w14:paraId="46146DBB" w14:textId="5AF8B991" w:rsidR="00D44510" w:rsidRPr="0061681B" w:rsidRDefault="00D44510" w:rsidP="007C4735">
            <w:pPr>
              <w:numPr>
                <w:ilvl w:val="0"/>
                <w:numId w:val="32"/>
              </w:numPr>
              <w:tabs>
                <w:tab w:val="clear" w:pos="360"/>
              </w:tabs>
              <w:spacing w:before="60" w:after="60"/>
              <w:ind w:left="288" w:right="-164" w:hanging="288"/>
              <w:rPr>
                <w:rFonts w:ascii="Arial" w:eastAsiaTheme="minorHAnsi" w:hAnsi="Arial" w:cs="Arial"/>
                <w:sz w:val="18"/>
                <w:szCs w:val="18"/>
                <w:lang w:val="es-MX"/>
              </w:rPr>
            </w:pPr>
            <w:r w:rsidRPr="0061681B">
              <w:rPr>
                <w:rFonts w:ascii="Arial" w:eastAsiaTheme="minorHAnsi" w:hAnsi="Arial" w:cs="Arial"/>
                <w:sz w:val="18"/>
                <w:szCs w:val="18"/>
                <w:lang w:val="es-MX"/>
              </w:rPr>
              <w:t>Se ofrecen descuentos para cobertura fuera de la red.</w:t>
            </w:r>
          </w:p>
          <w:p w14:paraId="2F776ED6" w14:textId="27E62115" w:rsidR="00B52BFB" w:rsidRPr="0061681B" w:rsidRDefault="00D44510" w:rsidP="007C4735">
            <w:pPr>
              <w:numPr>
                <w:ilvl w:val="0"/>
                <w:numId w:val="32"/>
              </w:numPr>
              <w:tabs>
                <w:tab w:val="clear" w:pos="360"/>
              </w:tabs>
              <w:spacing w:before="60" w:after="60"/>
              <w:ind w:left="288" w:hanging="288"/>
              <w:rPr>
                <w:rFonts w:ascii="Arial" w:eastAsiaTheme="minorHAnsi" w:hAnsi="Arial" w:cs="Arial"/>
                <w:sz w:val="18"/>
                <w:szCs w:val="18"/>
                <w:lang w:val="es-MX"/>
              </w:rPr>
            </w:pPr>
            <w:r w:rsidRPr="0061681B">
              <w:rPr>
                <w:rFonts w:ascii="Arial" w:eastAsiaTheme="minorHAnsi" w:hAnsi="Arial" w:cs="Arial"/>
                <w:sz w:val="18"/>
                <w:szCs w:val="18"/>
                <w:lang w:val="es-MX"/>
              </w:rPr>
              <w:t>Este es un plan voluntario y los empleados pagan el 100% de la prima. L</w:t>
            </w:r>
            <w:r w:rsidR="00660AA0" w:rsidRPr="0061681B">
              <w:rPr>
                <w:rFonts w:ascii="Arial" w:eastAsiaTheme="minorHAnsi" w:hAnsi="Arial" w:cs="Arial"/>
                <w:sz w:val="18"/>
                <w:szCs w:val="18"/>
                <w:lang w:val="es-MX"/>
              </w:rPr>
              <w:t>os pagos</w:t>
            </w:r>
            <w:r w:rsidRPr="0061681B">
              <w:rPr>
                <w:rFonts w:ascii="Arial" w:eastAsiaTheme="minorHAnsi" w:hAnsi="Arial" w:cs="Arial"/>
                <w:sz w:val="18"/>
                <w:szCs w:val="18"/>
                <w:lang w:val="es-MX"/>
              </w:rPr>
              <w:t xml:space="preserve"> se pueden deducir de los cheques de pago de los empleados antes de impuestos. </w:t>
            </w:r>
          </w:p>
          <w:p w14:paraId="70D5CB16" w14:textId="77777777" w:rsidR="006552A2" w:rsidRPr="003F4E38" w:rsidRDefault="006552A2" w:rsidP="00B94DB1">
            <w:pPr>
              <w:keepLines/>
              <w:tabs>
                <w:tab w:val="left" w:pos="-720"/>
              </w:tabs>
              <w:suppressAutoHyphens/>
              <w:jc w:val="both"/>
              <w:rPr>
                <w:rFonts w:ascii="Arial" w:hAnsi="Arial" w:cs="Arial"/>
                <w:sz w:val="6"/>
                <w:szCs w:val="6"/>
                <w:lang w:val="es-MX"/>
              </w:rPr>
            </w:pPr>
          </w:p>
        </w:tc>
      </w:tr>
      <w:tr w:rsidR="00777E56" w:rsidRPr="008F0C04" w14:paraId="27B00706" w14:textId="77777777" w:rsidTr="003F4E38">
        <w:trPr>
          <w:trHeight w:val="1200"/>
        </w:trPr>
        <w:tc>
          <w:tcPr>
            <w:tcW w:w="2422" w:type="dxa"/>
          </w:tcPr>
          <w:p w14:paraId="4225600D" w14:textId="36498865" w:rsidR="006552A2" w:rsidRPr="0061681B" w:rsidRDefault="00E61B6E" w:rsidP="00612C68">
            <w:pPr>
              <w:keepLines/>
              <w:tabs>
                <w:tab w:val="left" w:pos="-720"/>
              </w:tabs>
              <w:suppressAutoHyphens/>
              <w:spacing w:before="120"/>
              <w:rPr>
                <w:rFonts w:ascii="Arial" w:hAnsi="Arial" w:cs="Arial"/>
                <w:b/>
                <w:sz w:val="18"/>
                <w:szCs w:val="18"/>
                <w:lang w:val="es-MX"/>
              </w:rPr>
            </w:pPr>
            <w:r w:rsidRPr="0061681B">
              <w:rPr>
                <w:rFonts w:ascii="Arial" w:hAnsi="Arial" w:cs="Arial"/>
                <w:b/>
                <w:sz w:val="18"/>
                <w:szCs w:val="18"/>
                <w:lang w:val="es-MX"/>
              </w:rPr>
              <w:t xml:space="preserve">Seguro de </w:t>
            </w:r>
            <w:r w:rsidR="006552A2" w:rsidRPr="0061681B">
              <w:rPr>
                <w:rFonts w:ascii="Arial" w:hAnsi="Arial" w:cs="Arial"/>
                <w:b/>
                <w:sz w:val="18"/>
                <w:szCs w:val="18"/>
                <w:lang w:val="es-MX"/>
              </w:rPr>
              <w:t>Vida Básica / AD&amp;D</w:t>
            </w:r>
          </w:p>
          <w:p w14:paraId="48AF850C" w14:textId="77777777" w:rsidR="007A4E6A" w:rsidRPr="0061681B" w:rsidRDefault="007A4E6A" w:rsidP="006552A2">
            <w:pPr>
              <w:keepLines/>
              <w:tabs>
                <w:tab w:val="left" w:pos="-720"/>
              </w:tabs>
              <w:suppressAutoHyphens/>
              <w:spacing w:after="60"/>
              <w:rPr>
                <w:rFonts w:ascii="Arial" w:hAnsi="Arial" w:cs="Arial"/>
                <w:b/>
                <w:sz w:val="18"/>
                <w:szCs w:val="18"/>
                <w:lang w:val="es-MX"/>
              </w:rPr>
            </w:pPr>
          </w:p>
          <w:p w14:paraId="12B6EE9E" w14:textId="376238E3" w:rsidR="00BF4428" w:rsidRDefault="00D111AD" w:rsidP="00612C68">
            <w:pPr>
              <w:keepLines/>
              <w:tabs>
                <w:tab w:val="left" w:pos="-720"/>
              </w:tabs>
              <w:suppressAutoHyphens/>
              <w:rPr>
                <w:rFonts w:ascii="Arial" w:hAnsi="Arial" w:cs="Arial"/>
                <w:b/>
                <w:sz w:val="18"/>
                <w:szCs w:val="18"/>
                <w:lang w:val="es-MX"/>
              </w:rPr>
            </w:pPr>
            <w:r w:rsidRPr="0061681B">
              <w:rPr>
                <w:rFonts w:ascii="Arial" w:hAnsi="Arial" w:cs="Arial"/>
                <w:b/>
                <w:sz w:val="18"/>
                <w:szCs w:val="18"/>
                <w:lang w:val="es-MX"/>
              </w:rPr>
              <w:t>Mutual de Omaha</w:t>
            </w:r>
          </w:p>
          <w:p w14:paraId="2EE2BD0C" w14:textId="48F4C3E2" w:rsidR="00BF4428" w:rsidRPr="00E71D17" w:rsidRDefault="00BF4428" w:rsidP="007829E9">
            <w:pPr>
              <w:keepLines/>
              <w:tabs>
                <w:tab w:val="left" w:pos="-720"/>
              </w:tabs>
              <w:suppressAutoHyphens/>
              <w:rPr>
                <w:rFonts w:ascii="Arial" w:hAnsi="Arial" w:cs="Arial"/>
                <w:b/>
                <w:sz w:val="18"/>
                <w:szCs w:val="18"/>
                <w:lang w:val="es-MX"/>
              </w:rPr>
            </w:pPr>
          </w:p>
        </w:tc>
        <w:tc>
          <w:tcPr>
            <w:tcW w:w="8190" w:type="dxa"/>
          </w:tcPr>
          <w:p w14:paraId="5F4414CB" w14:textId="231A240E" w:rsidR="00F0666B" w:rsidRPr="0061681B" w:rsidRDefault="00F0666B" w:rsidP="007C4735">
            <w:pPr>
              <w:numPr>
                <w:ilvl w:val="0"/>
                <w:numId w:val="38"/>
              </w:numPr>
              <w:tabs>
                <w:tab w:val="clear" w:pos="360"/>
              </w:tabs>
              <w:spacing w:before="60" w:after="60"/>
              <w:ind w:left="288" w:hanging="288"/>
              <w:jc w:val="both"/>
              <w:rPr>
                <w:rFonts w:ascii="Arial" w:eastAsiaTheme="minorHAnsi" w:hAnsi="Arial" w:cs="Arial"/>
                <w:sz w:val="18"/>
                <w:szCs w:val="18"/>
                <w:lang w:val="es-MX"/>
              </w:rPr>
            </w:pPr>
            <w:r w:rsidRPr="0061681B">
              <w:rPr>
                <w:rFonts w:ascii="Arial" w:eastAsiaTheme="minorHAnsi" w:hAnsi="Arial" w:cs="Arial"/>
                <w:sz w:val="18"/>
                <w:szCs w:val="18"/>
                <w:lang w:val="es-MX"/>
              </w:rPr>
              <w:t>Continental ofrece $50,000 de cobertura de vida base para empleados; $5,000 para cónyuge; y $2,500 por cada niño.</w:t>
            </w:r>
          </w:p>
          <w:p w14:paraId="60CCED2E" w14:textId="2FBC1DB1" w:rsidR="00F0666B" w:rsidRPr="0061681B" w:rsidRDefault="006F7EE4" w:rsidP="007C4735">
            <w:pPr>
              <w:numPr>
                <w:ilvl w:val="0"/>
                <w:numId w:val="38"/>
              </w:numPr>
              <w:tabs>
                <w:tab w:val="clear" w:pos="360"/>
              </w:tabs>
              <w:spacing w:before="60" w:after="60"/>
              <w:ind w:left="286" w:hanging="286"/>
              <w:jc w:val="both"/>
              <w:rPr>
                <w:rFonts w:ascii="Arial" w:eastAsiaTheme="minorHAnsi" w:hAnsi="Arial" w:cs="Arial"/>
                <w:sz w:val="18"/>
                <w:szCs w:val="18"/>
                <w:lang w:val="es-MX"/>
              </w:rPr>
            </w:pPr>
            <w:r w:rsidRPr="0061681B">
              <w:rPr>
                <w:rFonts w:ascii="Arial" w:eastAsiaTheme="minorHAnsi" w:hAnsi="Arial" w:cs="Arial"/>
                <w:sz w:val="18"/>
                <w:szCs w:val="18"/>
                <w:lang w:val="es-MX"/>
              </w:rPr>
              <w:t>El b</w:t>
            </w:r>
            <w:r w:rsidR="00F0666B" w:rsidRPr="0061681B">
              <w:rPr>
                <w:rFonts w:ascii="Arial" w:eastAsiaTheme="minorHAnsi" w:hAnsi="Arial" w:cs="Arial"/>
                <w:sz w:val="18"/>
                <w:szCs w:val="18"/>
                <w:lang w:val="es-MX"/>
              </w:rPr>
              <w:t>eneficio por muerte accidental y desmembramiento</w:t>
            </w:r>
            <w:r w:rsidRPr="0061681B">
              <w:rPr>
                <w:rFonts w:ascii="Arial" w:eastAsiaTheme="minorHAnsi" w:hAnsi="Arial" w:cs="Arial"/>
                <w:sz w:val="18"/>
                <w:szCs w:val="18"/>
                <w:lang w:val="es-MX"/>
              </w:rPr>
              <w:t xml:space="preserve"> </w:t>
            </w:r>
            <w:r w:rsidR="00F0666B" w:rsidRPr="0061681B">
              <w:rPr>
                <w:rFonts w:ascii="Arial" w:eastAsiaTheme="minorHAnsi" w:hAnsi="Arial" w:cs="Arial"/>
                <w:sz w:val="18"/>
                <w:szCs w:val="18"/>
                <w:lang w:val="es-MX"/>
              </w:rPr>
              <w:t xml:space="preserve">pagará al sobreviviente una cantidad adicional en caso de fallecimiento, si corresponde.  </w:t>
            </w:r>
          </w:p>
          <w:p w14:paraId="50BD40E1" w14:textId="3CE5E7C1" w:rsidR="00F0666B" w:rsidRPr="0061681B" w:rsidRDefault="00F0666B" w:rsidP="007C4735">
            <w:pPr>
              <w:numPr>
                <w:ilvl w:val="0"/>
                <w:numId w:val="38"/>
              </w:numPr>
              <w:tabs>
                <w:tab w:val="clear" w:pos="360"/>
              </w:tabs>
              <w:spacing w:before="60" w:after="60"/>
              <w:ind w:left="286" w:hanging="286"/>
              <w:jc w:val="both"/>
              <w:rPr>
                <w:rFonts w:ascii="Arial" w:eastAsiaTheme="minorHAnsi" w:hAnsi="Arial" w:cs="Arial"/>
                <w:sz w:val="18"/>
                <w:szCs w:val="18"/>
                <w:lang w:val="es-MX"/>
              </w:rPr>
            </w:pPr>
            <w:r w:rsidRPr="0061681B">
              <w:rPr>
                <w:rFonts w:ascii="Arial" w:eastAsiaTheme="minorHAnsi" w:hAnsi="Arial" w:cs="Arial"/>
                <w:sz w:val="18"/>
                <w:szCs w:val="18"/>
                <w:lang w:val="es-MX"/>
              </w:rPr>
              <w:t>La prima del beneficio es pagada en su totalidad por Continental.</w:t>
            </w:r>
          </w:p>
          <w:p w14:paraId="532759E2" w14:textId="22410A1C" w:rsidR="006552A2" w:rsidRPr="003F4E38" w:rsidRDefault="006552A2" w:rsidP="00B94DB1">
            <w:pPr>
              <w:tabs>
                <w:tab w:val="left" w:pos="-720"/>
              </w:tabs>
              <w:suppressAutoHyphens/>
              <w:ind w:right="144"/>
              <w:rPr>
                <w:rFonts w:ascii="Arial" w:hAnsi="Arial" w:cs="Arial"/>
                <w:sz w:val="6"/>
                <w:szCs w:val="6"/>
                <w:lang w:val="es-MX"/>
              </w:rPr>
            </w:pPr>
          </w:p>
        </w:tc>
      </w:tr>
      <w:tr w:rsidR="00777E56" w:rsidRPr="008F0C04" w14:paraId="7F41604C" w14:textId="77777777" w:rsidTr="003F4E38">
        <w:trPr>
          <w:trHeight w:val="525"/>
        </w:trPr>
        <w:tc>
          <w:tcPr>
            <w:tcW w:w="2422" w:type="dxa"/>
          </w:tcPr>
          <w:p w14:paraId="216F0AC8" w14:textId="25BD4110" w:rsidR="006552A2" w:rsidRPr="0061681B" w:rsidRDefault="006552A2" w:rsidP="003F4E38">
            <w:pPr>
              <w:keepLines/>
              <w:tabs>
                <w:tab w:val="left" w:pos="-720"/>
              </w:tabs>
              <w:suppressAutoHyphens/>
              <w:spacing w:before="60"/>
              <w:rPr>
                <w:rFonts w:ascii="Arial" w:hAnsi="Arial" w:cs="Arial"/>
                <w:b/>
                <w:sz w:val="18"/>
                <w:szCs w:val="18"/>
                <w:lang w:val="es-MX"/>
              </w:rPr>
            </w:pPr>
            <w:r w:rsidRPr="0061681B">
              <w:rPr>
                <w:rFonts w:ascii="Arial" w:hAnsi="Arial" w:cs="Arial"/>
                <w:b/>
                <w:sz w:val="18"/>
                <w:szCs w:val="18"/>
                <w:lang w:val="es-MX"/>
              </w:rPr>
              <w:t xml:space="preserve">Discapacidad a corto plazo </w:t>
            </w:r>
          </w:p>
          <w:p w14:paraId="10222FFF" w14:textId="4DD6BF4C" w:rsidR="00D111AD" w:rsidRDefault="00D111AD" w:rsidP="00D111AD">
            <w:pPr>
              <w:keepLines/>
              <w:tabs>
                <w:tab w:val="left" w:pos="-720"/>
              </w:tabs>
              <w:suppressAutoHyphens/>
              <w:rPr>
                <w:rFonts w:ascii="Arial" w:hAnsi="Arial" w:cs="Arial"/>
                <w:b/>
                <w:sz w:val="18"/>
                <w:szCs w:val="18"/>
                <w:lang w:val="es-MX"/>
              </w:rPr>
            </w:pPr>
            <w:r w:rsidRPr="0061681B">
              <w:rPr>
                <w:rFonts w:ascii="Arial" w:hAnsi="Arial" w:cs="Arial"/>
                <w:b/>
                <w:sz w:val="18"/>
                <w:szCs w:val="18"/>
                <w:lang w:val="es-MX"/>
              </w:rPr>
              <w:t>Mutual de Omaha</w:t>
            </w:r>
          </w:p>
          <w:p w14:paraId="270A3571" w14:textId="01638827" w:rsidR="00BF4428" w:rsidRPr="003F4E38" w:rsidRDefault="00BF4428" w:rsidP="00F37D28">
            <w:pPr>
              <w:keepLines/>
              <w:tabs>
                <w:tab w:val="left" w:pos="-720"/>
              </w:tabs>
              <w:suppressAutoHyphens/>
              <w:rPr>
                <w:rFonts w:ascii="Arial" w:hAnsi="Arial" w:cs="Arial"/>
                <w:b/>
                <w:sz w:val="6"/>
                <w:szCs w:val="6"/>
                <w:lang w:val="es-MX"/>
              </w:rPr>
            </w:pPr>
          </w:p>
        </w:tc>
        <w:tc>
          <w:tcPr>
            <w:tcW w:w="8190" w:type="dxa"/>
            <w:vAlign w:val="center"/>
          </w:tcPr>
          <w:p w14:paraId="6085F01E" w14:textId="58D5EFEF" w:rsidR="00F0666B" w:rsidRPr="0061681B" w:rsidRDefault="006552A2" w:rsidP="007C4735">
            <w:pPr>
              <w:pStyle w:val="ListParagraph"/>
              <w:numPr>
                <w:ilvl w:val="0"/>
                <w:numId w:val="39"/>
              </w:numPr>
              <w:tabs>
                <w:tab w:val="clear" w:pos="360"/>
                <w:tab w:val="left" w:pos="-720"/>
              </w:tabs>
              <w:suppressAutoHyphens/>
              <w:spacing w:before="60" w:after="60"/>
              <w:ind w:left="288" w:right="144" w:hanging="288"/>
              <w:contextualSpacing w:val="0"/>
              <w:rPr>
                <w:rFonts w:ascii="Arial" w:hAnsi="Arial" w:cs="Arial"/>
                <w:sz w:val="18"/>
                <w:szCs w:val="18"/>
                <w:lang w:val="es-MX"/>
              </w:rPr>
            </w:pPr>
            <w:r w:rsidRPr="0061681B">
              <w:rPr>
                <w:rFonts w:ascii="Arial" w:hAnsi="Arial" w:cs="Arial"/>
                <w:sz w:val="18"/>
                <w:szCs w:val="18"/>
                <w:lang w:val="es-MX"/>
              </w:rPr>
              <w:t xml:space="preserve">Cobertura al 60% de la tarifa semanal base (hasta $1,000 por semana) hasta 12 semanas después del período de eliminación de 7 días. </w:t>
            </w:r>
          </w:p>
          <w:p w14:paraId="18D0044B" w14:textId="1A52407B" w:rsidR="006552A2" w:rsidRPr="0061681B" w:rsidRDefault="00F0666B" w:rsidP="007C4735">
            <w:pPr>
              <w:numPr>
                <w:ilvl w:val="0"/>
                <w:numId w:val="38"/>
              </w:numPr>
              <w:tabs>
                <w:tab w:val="clear" w:pos="360"/>
              </w:tabs>
              <w:spacing w:before="60" w:after="60"/>
              <w:ind w:left="288" w:hanging="288"/>
              <w:rPr>
                <w:rFonts w:ascii="Arial" w:hAnsi="Arial" w:cs="Arial"/>
                <w:sz w:val="18"/>
                <w:szCs w:val="18"/>
                <w:lang w:val="es-MX"/>
              </w:rPr>
            </w:pPr>
            <w:r w:rsidRPr="0061681B">
              <w:rPr>
                <w:rFonts w:ascii="Arial" w:eastAsiaTheme="minorHAnsi" w:hAnsi="Arial" w:cs="Arial"/>
                <w:sz w:val="18"/>
                <w:szCs w:val="18"/>
                <w:lang w:val="es-MX"/>
              </w:rPr>
              <w:t>La prima del beneficio es pagada en su totalidad por Continental.</w:t>
            </w:r>
          </w:p>
        </w:tc>
      </w:tr>
      <w:tr w:rsidR="00777E56" w:rsidRPr="008F0C04" w14:paraId="0712BFDB" w14:textId="77777777" w:rsidTr="0061681B">
        <w:trPr>
          <w:trHeight w:val="435"/>
        </w:trPr>
        <w:tc>
          <w:tcPr>
            <w:tcW w:w="2422" w:type="dxa"/>
            <w:vAlign w:val="center"/>
          </w:tcPr>
          <w:p w14:paraId="5BB9EEF6" w14:textId="06F5FA10" w:rsidR="006552A2" w:rsidRDefault="006552A2" w:rsidP="006552A2">
            <w:pPr>
              <w:keepLines/>
              <w:tabs>
                <w:tab w:val="left" w:pos="-720"/>
              </w:tabs>
              <w:suppressAutoHyphens/>
              <w:spacing w:before="60" w:after="60"/>
              <w:rPr>
                <w:rFonts w:ascii="Arial" w:hAnsi="Arial" w:cs="Arial"/>
                <w:b/>
                <w:sz w:val="18"/>
                <w:szCs w:val="18"/>
                <w:lang w:val="es-MX"/>
              </w:rPr>
            </w:pPr>
            <w:r w:rsidRPr="0061681B">
              <w:rPr>
                <w:rFonts w:ascii="Arial" w:hAnsi="Arial" w:cs="Arial"/>
                <w:b/>
                <w:sz w:val="18"/>
                <w:szCs w:val="18"/>
                <w:lang w:val="es-MX"/>
              </w:rPr>
              <w:t xml:space="preserve">Discapacidad a largo plazo </w:t>
            </w:r>
          </w:p>
          <w:p w14:paraId="323B791F" w14:textId="2EA27560" w:rsidR="00320830" w:rsidRDefault="00320830" w:rsidP="006552A2">
            <w:pPr>
              <w:keepLines/>
              <w:tabs>
                <w:tab w:val="left" w:pos="-720"/>
              </w:tabs>
              <w:suppressAutoHyphens/>
              <w:spacing w:before="60" w:after="60"/>
              <w:rPr>
                <w:rFonts w:ascii="Arial" w:hAnsi="Arial" w:cs="Arial"/>
                <w:b/>
                <w:sz w:val="18"/>
                <w:szCs w:val="18"/>
                <w:lang w:val="es-MX"/>
              </w:rPr>
            </w:pPr>
            <w:r w:rsidRPr="0061681B">
              <w:rPr>
                <w:rFonts w:ascii="Arial" w:hAnsi="Arial" w:cs="Arial"/>
                <w:b/>
                <w:sz w:val="18"/>
                <w:szCs w:val="18"/>
                <w:lang w:val="es-MX"/>
              </w:rPr>
              <w:t>Mutual de Omaha</w:t>
            </w:r>
          </w:p>
          <w:p w14:paraId="0A184683" w14:textId="00EE904B" w:rsidR="00BF4428" w:rsidRPr="0061681B" w:rsidRDefault="00BF4428" w:rsidP="00320830">
            <w:pPr>
              <w:keepLines/>
              <w:tabs>
                <w:tab w:val="left" w:pos="-720"/>
              </w:tabs>
              <w:suppressAutoHyphens/>
              <w:rPr>
                <w:rFonts w:ascii="Arial" w:hAnsi="Arial" w:cs="Arial"/>
                <w:b/>
                <w:sz w:val="18"/>
                <w:szCs w:val="18"/>
                <w:lang w:val="es-MX"/>
              </w:rPr>
            </w:pPr>
          </w:p>
        </w:tc>
        <w:tc>
          <w:tcPr>
            <w:tcW w:w="8190" w:type="dxa"/>
          </w:tcPr>
          <w:p w14:paraId="6055CFA7" w14:textId="67D47D4D" w:rsidR="006552A2" w:rsidRPr="0061681B" w:rsidRDefault="006552A2" w:rsidP="007C4735">
            <w:pPr>
              <w:pStyle w:val="ListParagraph"/>
              <w:numPr>
                <w:ilvl w:val="0"/>
                <w:numId w:val="38"/>
              </w:numPr>
              <w:tabs>
                <w:tab w:val="clear" w:pos="360"/>
              </w:tabs>
              <w:suppressAutoHyphens/>
              <w:spacing w:before="60" w:after="60"/>
              <w:ind w:left="288" w:hanging="288"/>
              <w:contextualSpacing w:val="0"/>
              <w:rPr>
                <w:rFonts w:ascii="Arial" w:hAnsi="Arial" w:cs="Arial"/>
                <w:spacing w:val="-3"/>
                <w:sz w:val="18"/>
                <w:szCs w:val="18"/>
                <w:lang w:val="es-MX"/>
              </w:rPr>
            </w:pPr>
            <w:r w:rsidRPr="0061681B">
              <w:rPr>
                <w:rFonts w:ascii="Arial" w:hAnsi="Arial" w:cs="Arial"/>
                <w:spacing w:val="-3"/>
                <w:sz w:val="18"/>
                <w:szCs w:val="18"/>
                <w:lang w:val="es-MX"/>
              </w:rPr>
              <w:t xml:space="preserve">Este beneficio </w:t>
            </w:r>
            <w:proofErr w:type="gramStart"/>
            <w:r w:rsidRPr="0061681B">
              <w:rPr>
                <w:rFonts w:ascii="Arial" w:hAnsi="Arial" w:cs="Arial"/>
                <w:spacing w:val="-3"/>
                <w:sz w:val="18"/>
                <w:szCs w:val="18"/>
                <w:lang w:val="es-MX"/>
              </w:rPr>
              <w:t>entra en vigencia</w:t>
            </w:r>
            <w:proofErr w:type="gramEnd"/>
            <w:r w:rsidRPr="0061681B">
              <w:rPr>
                <w:rFonts w:ascii="Arial" w:hAnsi="Arial" w:cs="Arial"/>
                <w:spacing w:val="-3"/>
                <w:sz w:val="18"/>
                <w:szCs w:val="18"/>
                <w:lang w:val="es-MX"/>
              </w:rPr>
              <w:t xml:space="preserve"> después de 12 semanas de incapacidad a corto plazo. Cobertura del 60% de su compensación mensual base antes de la incapacidad.</w:t>
            </w:r>
          </w:p>
          <w:p w14:paraId="3EAFEC14" w14:textId="77777777" w:rsidR="006552A2" w:rsidRPr="0061681B" w:rsidRDefault="00F0666B" w:rsidP="007C4735">
            <w:pPr>
              <w:pStyle w:val="ListParagraph"/>
              <w:numPr>
                <w:ilvl w:val="0"/>
                <w:numId w:val="38"/>
              </w:numPr>
              <w:tabs>
                <w:tab w:val="left" w:pos="-720"/>
                <w:tab w:val="left" w:pos="288"/>
              </w:tabs>
              <w:suppressAutoHyphens/>
              <w:spacing w:before="60" w:after="60"/>
              <w:ind w:left="288" w:hanging="288"/>
              <w:contextualSpacing w:val="0"/>
              <w:rPr>
                <w:rFonts w:ascii="Arial" w:hAnsi="Arial" w:cs="Arial"/>
                <w:sz w:val="18"/>
                <w:szCs w:val="18"/>
                <w:lang w:val="es-MX"/>
              </w:rPr>
            </w:pPr>
            <w:r w:rsidRPr="0061681B">
              <w:rPr>
                <w:rFonts w:ascii="Arial" w:hAnsi="Arial" w:cs="Arial"/>
                <w:sz w:val="18"/>
                <w:szCs w:val="18"/>
                <w:lang w:val="es-MX"/>
              </w:rPr>
              <w:t>La prima del beneficio es pagada en su totalidad por Continental.</w:t>
            </w:r>
          </w:p>
          <w:p w14:paraId="570C1F1F" w14:textId="73CB0BE3" w:rsidR="00C62EFD" w:rsidRPr="0061681B" w:rsidRDefault="00C62EFD" w:rsidP="007C4735">
            <w:pPr>
              <w:pStyle w:val="ListParagraph"/>
              <w:numPr>
                <w:ilvl w:val="0"/>
                <w:numId w:val="38"/>
              </w:numPr>
              <w:tabs>
                <w:tab w:val="left" w:pos="-720"/>
                <w:tab w:val="left" w:pos="288"/>
              </w:tabs>
              <w:suppressAutoHyphens/>
              <w:spacing w:before="60" w:after="60"/>
              <w:ind w:left="288" w:hanging="288"/>
              <w:contextualSpacing w:val="0"/>
              <w:rPr>
                <w:rFonts w:ascii="Arial" w:hAnsi="Arial" w:cs="Arial"/>
                <w:sz w:val="18"/>
                <w:szCs w:val="18"/>
                <w:lang w:val="es-MX"/>
              </w:rPr>
            </w:pPr>
            <w:r w:rsidRPr="0061681B">
              <w:rPr>
                <w:rFonts w:ascii="Arial" w:hAnsi="Arial" w:cs="Arial"/>
                <w:sz w:val="18"/>
                <w:szCs w:val="18"/>
                <w:lang w:val="es-MX"/>
              </w:rPr>
              <w:t>La prima de este beneficio no se aplica mientras usted recibe beneficios.</w:t>
            </w:r>
          </w:p>
        </w:tc>
      </w:tr>
      <w:tr w:rsidR="006552A2" w14:paraId="196A0876" w14:textId="77777777" w:rsidTr="0061681B">
        <w:trPr>
          <w:trHeight w:val="480"/>
        </w:trPr>
        <w:tc>
          <w:tcPr>
            <w:tcW w:w="2422" w:type="dxa"/>
          </w:tcPr>
          <w:p w14:paraId="2E87F88F" w14:textId="77777777" w:rsidR="006552A2" w:rsidRPr="0061681B" w:rsidRDefault="006552A2" w:rsidP="00B94DB1">
            <w:pPr>
              <w:keepLines/>
              <w:tabs>
                <w:tab w:val="left" w:pos="-720"/>
              </w:tabs>
              <w:suppressAutoHyphens/>
              <w:spacing w:before="120"/>
              <w:rPr>
                <w:rFonts w:ascii="Arial" w:hAnsi="Arial" w:cs="Arial"/>
                <w:b/>
                <w:sz w:val="18"/>
                <w:szCs w:val="18"/>
                <w:lang w:val="es-MX"/>
              </w:rPr>
            </w:pPr>
            <w:r w:rsidRPr="0061681B">
              <w:rPr>
                <w:rFonts w:ascii="Arial" w:hAnsi="Arial" w:cs="Arial"/>
                <w:b/>
                <w:sz w:val="18"/>
                <w:szCs w:val="18"/>
                <w:lang w:val="es-MX"/>
              </w:rPr>
              <w:t>Gastos flexibles</w:t>
            </w:r>
          </w:p>
          <w:p w14:paraId="7A216AFB" w14:textId="77777777" w:rsidR="007A4E6A" w:rsidRPr="0061681B" w:rsidRDefault="007A4E6A" w:rsidP="006552A2">
            <w:pPr>
              <w:keepLines/>
              <w:tabs>
                <w:tab w:val="left" w:pos="-720"/>
              </w:tabs>
              <w:suppressAutoHyphens/>
              <w:spacing w:before="60" w:after="60"/>
              <w:rPr>
                <w:rFonts w:ascii="Arial" w:hAnsi="Arial" w:cs="Arial"/>
                <w:b/>
                <w:sz w:val="18"/>
                <w:szCs w:val="18"/>
                <w:lang w:val="es-MX"/>
              </w:rPr>
            </w:pPr>
          </w:p>
          <w:p w14:paraId="3F32D8E6" w14:textId="77777777" w:rsidR="00BF4428" w:rsidRDefault="00D111AD" w:rsidP="001338E1">
            <w:pPr>
              <w:keepLines/>
              <w:tabs>
                <w:tab w:val="left" w:pos="-720"/>
              </w:tabs>
              <w:suppressAutoHyphens/>
              <w:rPr>
                <w:rFonts w:ascii="Arial" w:hAnsi="Arial" w:cs="Arial"/>
                <w:b/>
                <w:sz w:val="18"/>
                <w:szCs w:val="18"/>
                <w:lang w:val="es-MX"/>
              </w:rPr>
            </w:pPr>
            <w:r w:rsidRPr="0061681B">
              <w:rPr>
                <w:rFonts w:ascii="Arial" w:hAnsi="Arial" w:cs="Arial"/>
                <w:b/>
                <w:sz w:val="18"/>
                <w:szCs w:val="18"/>
                <w:lang w:val="es-MX"/>
              </w:rPr>
              <w:t>Beneficios de iSolved</w:t>
            </w:r>
          </w:p>
          <w:p w14:paraId="330BB664" w14:textId="5B224225" w:rsidR="00320830" w:rsidRPr="002F1A18" w:rsidRDefault="00320830" w:rsidP="001338E1">
            <w:pPr>
              <w:keepLines/>
              <w:tabs>
                <w:tab w:val="left" w:pos="-720"/>
              </w:tabs>
              <w:suppressAutoHyphens/>
              <w:rPr>
                <w:rFonts w:ascii="Arial" w:hAnsi="Arial" w:cs="Arial"/>
                <w:b/>
                <w:sz w:val="14"/>
                <w:szCs w:val="14"/>
                <w:u w:val="single"/>
                <w:lang w:val="es-MX"/>
              </w:rPr>
            </w:pPr>
          </w:p>
        </w:tc>
        <w:tc>
          <w:tcPr>
            <w:tcW w:w="8190" w:type="dxa"/>
          </w:tcPr>
          <w:p w14:paraId="6360F37E" w14:textId="4042E5B8" w:rsidR="006552A2" w:rsidRPr="0061681B" w:rsidRDefault="006552A2" w:rsidP="007C4735">
            <w:pPr>
              <w:numPr>
                <w:ilvl w:val="0"/>
                <w:numId w:val="32"/>
              </w:numPr>
              <w:tabs>
                <w:tab w:val="clear" w:pos="360"/>
              </w:tabs>
              <w:spacing w:before="80" w:after="80"/>
              <w:ind w:left="288" w:hanging="288"/>
              <w:rPr>
                <w:rFonts w:ascii="Arial" w:eastAsiaTheme="minorHAnsi" w:hAnsi="Arial" w:cs="Arial"/>
                <w:sz w:val="18"/>
                <w:szCs w:val="18"/>
                <w:lang w:val="es-MX"/>
              </w:rPr>
            </w:pPr>
            <w:r w:rsidRPr="0061681B">
              <w:rPr>
                <w:rFonts w:ascii="Arial" w:hAnsi="Arial" w:cs="Arial"/>
                <w:sz w:val="18"/>
                <w:szCs w:val="18"/>
                <w:lang w:val="es-MX"/>
              </w:rPr>
              <w:t>Los empleados pueden deducir una parte de su salario antes de impuestos para el pago de gastos médicos/dentales/</w:t>
            </w:r>
            <w:r w:rsidR="00012478" w:rsidRPr="0061681B">
              <w:rPr>
                <w:rFonts w:ascii="Arial" w:eastAsiaTheme="minorHAnsi" w:hAnsi="Arial" w:cs="Arial"/>
                <w:sz w:val="18"/>
                <w:szCs w:val="18"/>
                <w:lang w:val="es-MX"/>
              </w:rPr>
              <w:t xml:space="preserve"> visión </w:t>
            </w:r>
            <w:r w:rsidRPr="0061681B">
              <w:rPr>
                <w:rFonts w:ascii="Arial" w:hAnsi="Arial" w:cs="Arial"/>
                <w:sz w:val="18"/>
                <w:szCs w:val="18"/>
                <w:lang w:val="es-MX"/>
              </w:rPr>
              <w:t>y otros gastos elegibles del IRS no cubiertos por el seguro, así como gastos de cuidado de dependientes. La cantidad máxima anual que el IRS ha designado y que se puede reservar para el beneficio médico flexible es de $3,</w:t>
            </w:r>
            <w:r w:rsidR="008340BC">
              <w:rPr>
                <w:rFonts w:ascii="Arial" w:hAnsi="Arial" w:cs="Arial"/>
                <w:sz w:val="18"/>
                <w:szCs w:val="18"/>
                <w:lang w:val="es-MX"/>
              </w:rPr>
              <w:t>3</w:t>
            </w:r>
            <w:r w:rsidRPr="0061681B">
              <w:rPr>
                <w:rFonts w:ascii="Arial" w:hAnsi="Arial" w:cs="Arial"/>
                <w:sz w:val="18"/>
                <w:szCs w:val="18"/>
                <w:lang w:val="es-MX"/>
              </w:rPr>
              <w:t xml:space="preserve">00 y la cantidad máxima anual para el beneficio de cuidado de dependientes es de $5,000 ($2,500 si está casado y presenta una declaración por separado). </w:t>
            </w:r>
            <w:r w:rsidRPr="0061681B">
              <w:rPr>
                <w:rFonts w:ascii="Arial" w:hAnsi="Arial" w:cs="Arial"/>
                <w:sz w:val="18"/>
                <w:szCs w:val="18"/>
              </w:rPr>
              <w:t>CPC también ofrece una función de transferencia de $6</w:t>
            </w:r>
            <w:r w:rsidR="00273A9A">
              <w:rPr>
                <w:rFonts w:ascii="Arial" w:hAnsi="Arial" w:cs="Arial"/>
                <w:sz w:val="18"/>
                <w:szCs w:val="18"/>
              </w:rPr>
              <w:t>6</w:t>
            </w:r>
            <w:r w:rsidRPr="0061681B">
              <w:rPr>
                <w:rFonts w:ascii="Arial" w:hAnsi="Arial" w:cs="Arial"/>
                <w:sz w:val="18"/>
                <w:szCs w:val="18"/>
              </w:rPr>
              <w:t>0.</w:t>
            </w:r>
          </w:p>
        </w:tc>
      </w:tr>
      <w:tr w:rsidR="006552A2" w:rsidRPr="008F0C04" w14:paraId="431E73B3" w14:textId="77777777" w:rsidTr="0061681B">
        <w:trPr>
          <w:trHeight w:val="885"/>
        </w:trPr>
        <w:tc>
          <w:tcPr>
            <w:tcW w:w="2422" w:type="dxa"/>
          </w:tcPr>
          <w:p w14:paraId="6040D146" w14:textId="6631EDAA" w:rsidR="006552A2" w:rsidRPr="0061681B" w:rsidRDefault="006552A2" w:rsidP="00597D21">
            <w:pPr>
              <w:keepLines/>
              <w:tabs>
                <w:tab w:val="left" w:pos="-720"/>
              </w:tabs>
              <w:suppressAutoHyphens/>
              <w:spacing w:before="100" w:after="100"/>
              <w:rPr>
                <w:rFonts w:ascii="Arial" w:hAnsi="Arial" w:cs="Arial"/>
                <w:b/>
                <w:sz w:val="18"/>
                <w:szCs w:val="18"/>
                <w:lang w:val="es-MX"/>
              </w:rPr>
            </w:pPr>
            <w:r w:rsidRPr="0061681B">
              <w:rPr>
                <w:rFonts w:ascii="Arial" w:hAnsi="Arial" w:cs="Arial"/>
                <w:b/>
                <w:sz w:val="18"/>
                <w:szCs w:val="18"/>
                <w:lang w:val="es-MX"/>
              </w:rPr>
              <w:lastRenderedPageBreak/>
              <w:t>Beneficios Voluntarios</w:t>
            </w:r>
          </w:p>
          <w:p w14:paraId="673436A2" w14:textId="77777777" w:rsidR="00BA2276" w:rsidRDefault="00BA2276" w:rsidP="00597D21">
            <w:pPr>
              <w:keepLines/>
              <w:tabs>
                <w:tab w:val="left" w:pos="-720"/>
              </w:tabs>
              <w:suppressAutoHyphens/>
              <w:spacing w:before="100" w:after="100"/>
              <w:rPr>
                <w:rFonts w:ascii="Arial" w:hAnsi="Arial" w:cs="Arial"/>
                <w:b/>
                <w:sz w:val="18"/>
                <w:szCs w:val="18"/>
                <w:lang w:val="es-MX"/>
              </w:rPr>
            </w:pPr>
          </w:p>
          <w:p w14:paraId="527B8EB2" w14:textId="5AECF4E0" w:rsidR="00BA2276" w:rsidRPr="00100E0C" w:rsidRDefault="00D111AD" w:rsidP="00597D21">
            <w:pPr>
              <w:keepLines/>
              <w:tabs>
                <w:tab w:val="left" w:pos="-720"/>
              </w:tabs>
              <w:suppressAutoHyphens/>
              <w:spacing w:before="100" w:after="100"/>
              <w:rPr>
                <w:rFonts w:ascii="Arial" w:hAnsi="Arial" w:cs="Arial"/>
                <w:b/>
                <w:sz w:val="18"/>
                <w:szCs w:val="18"/>
                <w:lang w:val="es-MX"/>
              </w:rPr>
            </w:pPr>
            <w:r w:rsidRPr="0061681B">
              <w:rPr>
                <w:rFonts w:ascii="Arial" w:hAnsi="Arial" w:cs="Arial"/>
                <w:b/>
                <w:sz w:val="18"/>
                <w:szCs w:val="18"/>
                <w:lang w:val="es-MX"/>
              </w:rPr>
              <w:t>Mutual de Omaha</w:t>
            </w:r>
          </w:p>
        </w:tc>
        <w:tc>
          <w:tcPr>
            <w:tcW w:w="8190" w:type="dxa"/>
          </w:tcPr>
          <w:p w14:paraId="691E1BD4" w14:textId="30FC346B" w:rsidR="006552A2" w:rsidRPr="0061681B" w:rsidRDefault="006552A2" w:rsidP="00597D21">
            <w:pPr>
              <w:tabs>
                <w:tab w:val="left" w:pos="-720"/>
                <w:tab w:val="left" w:pos="288"/>
              </w:tabs>
              <w:suppressAutoHyphens/>
              <w:spacing w:before="100" w:after="100"/>
              <w:jc w:val="both"/>
              <w:rPr>
                <w:rFonts w:ascii="Arial" w:hAnsi="Arial" w:cs="Arial"/>
                <w:sz w:val="18"/>
                <w:szCs w:val="18"/>
                <w:lang w:val="es-MX"/>
              </w:rPr>
            </w:pPr>
            <w:r w:rsidRPr="0061681B">
              <w:rPr>
                <w:rFonts w:ascii="Arial" w:hAnsi="Arial" w:cs="Arial"/>
                <w:sz w:val="18"/>
                <w:szCs w:val="18"/>
                <w:lang w:val="es-MX"/>
              </w:rPr>
              <w:t>Los empleados pueden comprar beneficios adicionales a través de la deducción de la nómina.  Las opciones de beneficios voluntarios incluyen seguro de vida complementario para el empleado (cobertura garantizada de hasta $150,000), cónyuge e hijos, indemnización hospitalaria, cobertura de accidentes y cobertura de enfermedades críticas. Consulte los resúmenes individuales para obtener información detallada sobre la cobertura.</w:t>
            </w:r>
          </w:p>
        </w:tc>
      </w:tr>
      <w:tr w:rsidR="00597D21" w:rsidRPr="008F0C04" w14:paraId="461AAD41" w14:textId="77777777" w:rsidTr="009C6D97">
        <w:trPr>
          <w:trHeight w:val="885"/>
        </w:trPr>
        <w:tc>
          <w:tcPr>
            <w:tcW w:w="2422" w:type="dxa"/>
            <w:tcBorders>
              <w:top w:val="single" w:sz="6" w:space="0" w:color="auto"/>
              <w:left w:val="single" w:sz="6" w:space="0" w:color="auto"/>
              <w:bottom w:val="single" w:sz="6" w:space="0" w:color="auto"/>
              <w:right w:val="single" w:sz="6" w:space="0" w:color="auto"/>
            </w:tcBorders>
          </w:tcPr>
          <w:p w14:paraId="00DE81BC" w14:textId="77777777" w:rsidR="00597D21" w:rsidRDefault="00597D21" w:rsidP="00597D21">
            <w:pPr>
              <w:keepLines/>
              <w:tabs>
                <w:tab w:val="left" w:pos="-720"/>
              </w:tabs>
              <w:suppressAutoHyphens/>
              <w:spacing w:before="120"/>
              <w:rPr>
                <w:rFonts w:ascii="Arial" w:hAnsi="Arial" w:cs="Arial"/>
                <w:b/>
                <w:sz w:val="20"/>
                <w:szCs w:val="20"/>
              </w:rPr>
            </w:pPr>
            <w:r>
              <w:rPr>
                <w:rFonts w:ascii="Arial" w:hAnsi="Arial" w:cs="Arial"/>
                <w:b/>
                <w:sz w:val="20"/>
                <w:szCs w:val="20"/>
              </w:rPr>
              <w:t>Pet Insurance</w:t>
            </w:r>
          </w:p>
          <w:p w14:paraId="7323C310" w14:textId="77777777" w:rsidR="00597D21" w:rsidRDefault="00597D21" w:rsidP="00597D21">
            <w:pPr>
              <w:keepLines/>
              <w:tabs>
                <w:tab w:val="left" w:pos="-720"/>
              </w:tabs>
              <w:suppressAutoHyphens/>
              <w:spacing w:before="120"/>
              <w:rPr>
                <w:rFonts w:ascii="Arial" w:hAnsi="Arial" w:cs="Arial"/>
                <w:b/>
                <w:sz w:val="14"/>
                <w:szCs w:val="14"/>
              </w:rPr>
            </w:pPr>
          </w:p>
          <w:p w14:paraId="259153A6" w14:textId="0FFE9E8F" w:rsidR="00597D21" w:rsidRPr="0061681B" w:rsidRDefault="00597D21" w:rsidP="00597D21">
            <w:pPr>
              <w:keepLines/>
              <w:tabs>
                <w:tab w:val="left" w:pos="-720"/>
              </w:tabs>
              <w:suppressAutoHyphens/>
              <w:rPr>
                <w:rFonts w:ascii="Arial" w:hAnsi="Arial" w:cs="Arial"/>
                <w:b/>
                <w:sz w:val="18"/>
                <w:szCs w:val="18"/>
                <w:lang w:val="es-MX"/>
              </w:rPr>
            </w:pPr>
            <w:r>
              <w:rPr>
                <w:rFonts w:ascii="Arial" w:hAnsi="Arial" w:cs="Arial"/>
                <w:b/>
                <w:sz w:val="20"/>
                <w:szCs w:val="20"/>
              </w:rPr>
              <w:t>Nationwide</w:t>
            </w:r>
          </w:p>
        </w:tc>
        <w:tc>
          <w:tcPr>
            <w:tcW w:w="8190" w:type="dxa"/>
            <w:tcBorders>
              <w:top w:val="single" w:sz="6" w:space="0" w:color="auto"/>
              <w:left w:val="single" w:sz="6" w:space="0" w:color="auto"/>
              <w:bottom w:val="single" w:sz="6" w:space="0" w:color="auto"/>
              <w:right w:val="single" w:sz="6" w:space="0" w:color="auto"/>
            </w:tcBorders>
          </w:tcPr>
          <w:p w14:paraId="0416BCB2" w14:textId="77777777" w:rsidR="00597D21" w:rsidRDefault="00597D21" w:rsidP="00597D21">
            <w:pPr>
              <w:tabs>
                <w:tab w:val="left" w:pos="-720"/>
                <w:tab w:val="left" w:pos="288"/>
              </w:tabs>
              <w:suppressAutoHyphens/>
              <w:spacing w:before="80" w:after="60"/>
              <w:jc w:val="both"/>
              <w:rPr>
                <w:rFonts w:ascii="Arial" w:hAnsi="Arial" w:cs="Arial"/>
                <w:sz w:val="20"/>
                <w:szCs w:val="20"/>
              </w:rPr>
            </w:pPr>
            <w:r>
              <w:rPr>
                <w:rFonts w:ascii="Arial" w:hAnsi="Arial" w:cs="Arial"/>
                <w:sz w:val="20"/>
                <w:szCs w:val="20"/>
              </w:rPr>
              <w:t xml:space="preserve">This voluntary benefit is a reimbursement indemnity plan (Nationwide reimburses for a portion of eligible veterinary expenses related to accidents, injuries of illnesses).  </w:t>
            </w:r>
          </w:p>
          <w:p w14:paraId="0EC50DBA" w14:textId="77777777" w:rsidR="00597D21" w:rsidRPr="00597D21" w:rsidRDefault="00597D21" w:rsidP="00597D21">
            <w:pPr>
              <w:pStyle w:val="ListParagraph"/>
              <w:numPr>
                <w:ilvl w:val="0"/>
                <w:numId w:val="40"/>
              </w:numPr>
              <w:tabs>
                <w:tab w:val="left" w:pos="-720"/>
                <w:tab w:val="left" w:pos="376"/>
              </w:tabs>
              <w:suppressAutoHyphens/>
              <w:ind w:left="374"/>
              <w:contextualSpacing w:val="0"/>
              <w:jc w:val="both"/>
              <w:rPr>
                <w:rFonts w:ascii="Arial" w:hAnsi="Arial" w:cs="Arial"/>
                <w:sz w:val="18"/>
                <w:szCs w:val="18"/>
                <w:lang w:val="es-MX"/>
              </w:rPr>
            </w:pPr>
            <w:r>
              <w:rPr>
                <w:rFonts w:ascii="Arial" w:hAnsi="Arial" w:cs="Arial"/>
                <w:sz w:val="20"/>
                <w:szCs w:val="20"/>
              </w:rPr>
              <w:t>Deductible levels: $250 / $500 / $1,000      Maximum annual benefit: $7,500</w:t>
            </w:r>
          </w:p>
          <w:p w14:paraId="5342D60E" w14:textId="21E5FA6E" w:rsidR="00597D21" w:rsidRPr="0061681B" w:rsidRDefault="00597D21" w:rsidP="00597D21">
            <w:pPr>
              <w:pStyle w:val="ListParagraph"/>
              <w:numPr>
                <w:ilvl w:val="0"/>
                <w:numId w:val="40"/>
              </w:numPr>
              <w:tabs>
                <w:tab w:val="left" w:pos="-720"/>
                <w:tab w:val="left" w:pos="376"/>
              </w:tabs>
              <w:suppressAutoHyphens/>
              <w:spacing w:after="80"/>
              <w:ind w:left="374"/>
              <w:contextualSpacing w:val="0"/>
              <w:jc w:val="both"/>
              <w:rPr>
                <w:rFonts w:ascii="Arial" w:hAnsi="Arial" w:cs="Arial"/>
                <w:sz w:val="18"/>
                <w:szCs w:val="18"/>
                <w:lang w:val="es-MX"/>
              </w:rPr>
            </w:pPr>
            <w:r>
              <w:rPr>
                <w:rFonts w:ascii="Arial" w:hAnsi="Arial" w:cs="Arial"/>
                <w:sz w:val="20"/>
                <w:szCs w:val="20"/>
              </w:rPr>
              <w:t>Reimbursement levels: $50% / 70% / 80%</w:t>
            </w:r>
          </w:p>
        </w:tc>
      </w:tr>
      <w:tr w:rsidR="006552A2" w14:paraId="1F8DA371" w14:textId="77777777" w:rsidTr="0061681B">
        <w:trPr>
          <w:trHeight w:val="480"/>
        </w:trPr>
        <w:tc>
          <w:tcPr>
            <w:tcW w:w="2422" w:type="dxa"/>
          </w:tcPr>
          <w:p w14:paraId="5328D76D" w14:textId="683C942C" w:rsidR="006552A2" w:rsidRPr="0061681B" w:rsidRDefault="006552A2" w:rsidP="00B94DB1">
            <w:pPr>
              <w:keepLines/>
              <w:tabs>
                <w:tab w:val="left" w:pos="-720"/>
              </w:tabs>
              <w:suppressAutoHyphens/>
              <w:spacing w:before="120"/>
              <w:rPr>
                <w:rFonts w:ascii="Arial" w:hAnsi="Arial" w:cs="Arial"/>
                <w:b/>
                <w:sz w:val="18"/>
                <w:szCs w:val="18"/>
              </w:rPr>
            </w:pPr>
            <w:r w:rsidRPr="0061681B">
              <w:rPr>
                <w:rFonts w:ascii="Arial" w:hAnsi="Arial" w:cs="Arial"/>
                <w:b/>
                <w:sz w:val="18"/>
                <w:szCs w:val="18"/>
              </w:rPr>
              <w:t>401K</w:t>
            </w:r>
          </w:p>
          <w:p w14:paraId="02ECABD9" w14:textId="77777777" w:rsidR="007A4E6A" w:rsidRPr="0061681B" w:rsidRDefault="007A4E6A" w:rsidP="006552A2">
            <w:pPr>
              <w:keepLines/>
              <w:tabs>
                <w:tab w:val="left" w:pos="-720"/>
              </w:tabs>
              <w:suppressAutoHyphens/>
              <w:spacing w:before="60" w:after="60"/>
              <w:rPr>
                <w:rFonts w:ascii="Arial" w:hAnsi="Arial" w:cs="Arial"/>
                <w:b/>
                <w:sz w:val="18"/>
                <w:szCs w:val="18"/>
              </w:rPr>
            </w:pPr>
          </w:p>
          <w:p w14:paraId="5A201E1C" w14:textId="77777777" w:rsidR="00BF4428" w:rsidRDefault="006552A2" w:rsidP="001338E1">
            <w:pPr>
              <w:keepLines/>
              <w:tabs>
                <w:tab w:val="left" w:pos="-720"/>
              </w:tabs>
              <w:suppressAutoHyphens/>
              <w:rPr>
                <w:rFonts w:ascii="Arial" w:hAnsi="Arial" w:cs="Arial"/>
                <w:b/>
                <w:sz w:val="18"/>
                <w:szCs w:val="18"/>
              </w:rPr>
            </w:pPr>
            <w:r w:rsidRPr="0061681B">
              <w:rPr>
                <w:rFonts w:ascii="Arial" w:hAnsi="Arial" w:cs="Arial"/>
                <w:b/>
                <w:sz w:val="18"/>
                <w:szCs w:val="18"/>
              </w:rPr>
              <w:t>Principal</w:t>
            </w:r>
          </w:p>
          <w:p w14:paraId="7C2ED1BE" w14:textId="4C50686C" w:rsidR="00C1165D" w:rsidRPr="00542E9A" w:rsidRDefault="00C1165D" w:rsidP="001338E1">
            <w:pPr>
              <w:keepLines/>
              <w:tabs>
                <w:tab w:val="left" w:pos="-720"/>
              </w:tabs>
              <w:suppressAutoHyphens/>
              <w:rPr>
                <w:rFonts w:ascii="Arial" w:hAnsi="Arial" w:cs="Arial"/>
                <w:b/>
                <w:sz w:val="18"/>
                <w:szCs w:val="18"/>
              </w:rPr>
            </w:pPr>
          </w:p>
        </w:tc>
        <w:tc>
          <w:tcPr>
            <w:tcW w:w="8190" w:type="dxa"/>
            <w:tcBorders>
              <w:top w:val="single" w:sz="4" w:space="0" w:color="auto"/>
              <w:bottom w:val="single" w:sz="4" w:space="0" w:color="auto"/>
              <w:right w:val="single" w:sz="4" w:space="0" w:color="auto"/>
            </w:tcBorders>
          </w:tcPr>
          <w:p w14:paraId="2B315B70" w14:textId="71B49F21" w:rsidR="006552A2" w:rsidRPr="0061681B" w:rsidRDefault="00DE2068" w:rsidP="00597D21">
            <w:pPr>
              <w:spacing w:before="80" w:after="80"/>
              <w:jc w:val="both"/>
              <w:rPr>
                <w:rFonts w:ascii="Arial" w:eastAsiaTheme="minorHAnsi" w:hAnsi="Arial" w:cs="Arial"/>
                <w:color w:val="FF0000"/>
                <w:sz w:val="18"/>
                <w:szCs w:val="18"/>
              </w:rPr>
            </w:pPr>
            <w:r w:rsidRPr="0061681B">
              <w:rPr>
                <w:rFonts w:ascii="Arial" w:hAnsi="Arial" w:cs="Arial"/>
                <w:sz w:val="18"/>
                <w:szCs w:val="18"/>
                <w:lang w:val="es-MX"/>
              </w:rPr>
              <w:t>Los empleados pueden contribuir al plan con una opción 401k antes de impuestos o Roth 401k después de impuestos.</w:t>
            </w:r>
            <w:r>
              <w:rPr>
                <w:rFonts w:ascii="Arial" w:hAnsi="Arial" w:cs="Arial"/>
                <w:sz w:val="18"/>
                <w:szCs w:val="18"/>
                <w:lang w:val="es-MX"/>
              </w:rPr>
              <w:t xml:space="preserve"> Pueden contribuir con impuestos diferidos, sujeto a los máximos totales en dólares establecidos por el IRS. La compañía ofrece la adquisición inmediata de derechos sobre todos fondos y ganancias de contrapartida. La contrapartida actual es del 100% sobre el primer 4% para cualquiera de las contribuciones 401k y Roth 401k. Los empleados pueden transferir inmediatamente cualquier fondo de jubilación elegible al plan de CPC. La cual cuenta con una inscripción automática del 4%.</w:t>
            </w:r>
          </w:p>
        </w:tc>
      </w:tr>
      <w:tr w:rsidR="006552A2" w:rsidRPr="008F0C04" w14:paraId="13AC2585" w14:textId="77777777" w:rsidTr="007C4735">
        <w:trPr>
          <w:trHeight w:val="2748"/>
        </w:trPr>
        <w:tc>
          <w:tcPr>
            <w:tcW w:w="2422" w:type="dxa"/>
            <w:tcBorders>
              <w:bottom w:val="nil"/>
            </w:tcBorders>
          </w:tcPr>
          <w:p w14:paraId="61623858" w14:textId="693867CC" w:rsidR="006552A2" w:rsidRPr="0061681B" w:rsidRDefault="006552A2" w:rsidP="00B94DB1">
            <w:pPr>
              <w:keepLines/>
              <w:tabs>
                <w:tab w:val="left" w:pos="-720"/>
              </w:tabs>
              <w:suppressAutoHyphens/>
              <w:spacing w:before="120"/>
              <w:rPr>
                <w:rFonts w:ascii="Arial" w:hAnsi="Arial" w:cs="Arial"/>
                <w:b/>
                <w:sz w:val="18"/>
                <w:szCs w:val="18"/>
              </w:rPr>
            </w:pPr>
            <w:r w:rsidRPr="0061681B">
              <w:rPr>
                <w:rFonts w:ascii="Arial" w:hAnsi="Arial" w:cs="Arial"/>
                <w:b/>
                <w:sz w:val="18"/>
                <w:szCs w:val="18"/>
              </w:rPr>
              <w:t>PTO</w:t>
            </w:r>
          </w:p>
        </w:tc>
        <w:tc>
          <w:tcPr>
            <w:tcW w:w="8190" w:type="dxa"/>
            <w:tcBorders>
              <w:bottom w:val="nil"/>
            </w:tcBorders>
          </w:tcPr>
          <w:p w14:paraId="6C0AA8F6" w14:textId="078C5DEC" w:rsidR="00BB6F1A" w:rsidRPr="0061681B" w:rsidRDefault="007A4E6A" w:rsidP="00597D21">
            <w:pPr>
              <w:spacing w:before="80" w:after="120"/>
              <w:ind w:left="14" w:right="29"/>
              <w:jc w:val="both"/>
              <w:rPr>
                <w:rFonts w:ascii="Arial" w:hAnsi="Arial" w:cs="Arial"/>
                <w:sz w:val="18"/>
                <w:szCs w:val="18"/>
                <w:lang w:val="es-MX"/>
              </w:rPr>
            </w:pPr>
            <w:r w:rsidRPr="0061681B">
              <w:rPr>
                <w:rFonts w:ascii="Arial" w:hAnsi="Arial" w:cs="Arial"/>
                <w:sz w:val="18"/>
                <w:szCs w:val="18"/>
                <w:lang w:val="es-MX"/>
              </w:rPr>
              <w:t>Los empleados regulares (que trabajan al menos un promedio de 20 horas por semana) son elegibles para el PTO en función de los años de servicio continuo, de la siguiente manera:</w:t>
            </w:r>
          </w:p>
          <w:tbl>
            <w:tblPr>
              <w:tblW w:w="6175" w:type="dxa"/>
              <w:tblInd w:w="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9"/>
              <w:gridCol w:w="1061"/>
              <w:gridCol w:w="2545"/>
            </w:tblGrid>
            <w:tr w:rsidR="00BB6F1A" w:rsidRPr="008F0C04" w14:paraId="72780B67" w14:textId="77777777" w:rsidTr="00E24D11">
              <w:trPr>
                <w:trHeight w:val="394"/>
              </w:trPr>
              <w:tc>
                <w:tcPr>
                  <w:tcW w:w="2569" w:type="dxa"/>
                  <w:shd w:val="clear" w:color="auto" w:fill="000000"/>
                  <w:vAlign w:val="center"/>
                </w:tcPr>
                <w:p w14:paraId="7BEFB162" w14:textId="77777777" w:rsidR="00BB6F1A" w:rsidRPr="0061681B" w:rsidRDefault="00BB6F1A" w:rsidP="00DE2068">
                  <w:pPr>
                    <w:framePr w:hSpace="180" w:wrap="around" w:vAnchor="text" w:hAnchor="margin" w:xAlign="center" w:y="151"/>
                    <w:jc w:val="center"/>
                    <w:rPr>
                      <w:rFonts w:ascii="Arial" w:eastAsiaTheme="minorHAnsi" w:hAnsi="Arial" w:cs="Arial"/>
                      <w:b/>
                      <w:bCs/>
                      <w:color w:val="FFFFFF"/>
                      <w:sz w:val="18"/>
                      <w:szCs w:val="18"/>
                    </w:rPr>
                  </w:pPr>
                  <w:r w:rsidRPr="0061681B">
                    <w:rPr>
                      <w:rFonts w:ascii="Arial" w:eastAsiaTheme="minorHAnsi" w:hAnsi="Arial" w:cs="Arial"/>
                      <w:b/>
                      <w:bCs/>
                      <w:color w:val="FFFFFF"/>
                      <w:sz w:val="18"/>
                      <w:szCs w:val="18"/>
                    </w:rPr>
                    <w:t>Años de servicio acreditado</w:t>
                  </w:r>
                </w:p>
              </w:tc>
              <w:tc>
                <w:tcPr>
                  <w:tcW w:w="1061" w:type="dxa"/>
                  <w:shd w:val="clear" w:color="auto" w:fill="000000"/>
                  <w:vAlign w:val="center"/>
                </w:tcPr>
                <w:p w14:paraId="3574FED4" w14:textId="77777777" w:rsidR="00BB6F1A" w:rsidRPr="0061681B" w:rsidRDefault="00BB6F1A" w:rsidP="00DE2068">
                  <w:pPr>
                    <w:framePr w:hSpace="180" w:wrap="around" w:vAnchor="text" w:hAnchor="margin" w:xAlign="center" w:y="151"/>
                    <w:jc w:val="center"/>
                    <w:rPr>
                      <w:rFonts w:ascii="Arial" w:eastAsiaTheme="minorHAnsi" w:hAnsi="Arial" w:cs="Arial"/>
                      <w:b/>
                      <w:bCs/>
                      <w:color w:val="FFFFFF"/>
                      <w:sz w:val="18"/>
                      <w:szCs w:val="18"/>
                    </w:rPr>
                  </w:pPr>
                  <w:r w:rsidRPr="0061681B">
                    <w:rPr>
                      <w:rFonts w:ascii="Arial" w:eastAsiaTheme="minorHAnsi" w:hAnsi="Arial" w:cs="Arial"/>
                      <w:b/>
                      <w:bCs/>
                      <w:color w:val="FFFFFF"/>
                      <w:sz w:val="18"/>
                      <w:szCs w:val="18"/>
                    </w:rPr>
                    <w:t>Nivel</w:t>
                  </w:r>
                </w:p>
              </w:tc>
              <w:tc>
                <w:tcPr>
                  <w:tcW w:w="2545" w:type="dxa"/>
                  <w:shd w:val="clear" w:color="auto" w:fill="000000"/>
                  <w:vAlign w:val="center"/>
                </w:tcPr>
                <w:p w14:paraId="6460D92A" w14:textId="77777777" w:rsidR="00BB6F1A" w:rsidRPr="0061681B" w:rsidRDefault="00BB6F1A" w:rsidP="00DE2068">
                  <w:pPr>
                    <w:framePr w:hSpace="180" w:wrap="around" w:vAnchor="text" w:hAnchor="margin" w:xAlign="center" w:y="151"/>
                    <w:jc w:val="center"/>
                    <w:rPr>
                      <w:rFonts w:ascii="Arial" w:eastAsiaTheme="minorHAnsi" w:hAnsi="Arial" w:cs="Arial"/>
                      <w:b/>
                      <w:bCs/>
                      <w:color w:val="FFFFFF"/>
                      <w:sz w:val="18"/>
                      <w:szCs w:val="18"/>
                      <w:lang w:val="es-MX"/>
                    </w:rPr>
                  </w:pPr>
                  <w:r w:rsidRPr="0061681B">
                    <w:rPr>
                      <w:rFonts w:ascii="Arial" w:eastAsiaTheme="minorHAnsi" w:hAnsi="Arial" w:cs="Arial"/>
                      <w:b/>
                      <w:bCs/>
                      <w:color w:val="FFFFFF"/>
                      <w:sz w:val="18"/>
                      <w:szCs w:val="18"/>
                      <w:lang w:val="es-MX"/>
                    </w:rPr>
                    <w:t>Horas de PTO por año</w:t>
                  </w:r>
                </w:p>
              </w:tc>
            </w:tr>
            <w:tr w:rsidR="00BB6F1A" w:rsidRPr="008F0C04" w14:paraId="284C173F" w14:textId="77777777" w:rsidTr="007C4735">
              <w:trPr>
                <w:trHeight w:val="1115"/>
              </w:trPr>
              <w:tc>
                <w:tcPr>
                  <w:tcW w:w="2569" w:type="dxa"/>
                </w:tcPr>
                <w:p w14:paraId="025A64E2" w14:textId="6D60410D" w:rsidR="00BB6F1A" w:rsidRPr="0061681B" w:rsidRDefault="005F3FE0" w:rsidP="00DE2068">
                  <w:pPr>
                    <w:framePr w:hSpace="180" w:wrap="around" w:vAnchor="text" w:hAnchor="margin" w:xAlign="center" w:y="151"/>
                    <w:spacing w:before="40" w:after="40"/>
                    <w:jc w:val="center"/>
                    <w:rPr>
                      <w:rFonts w:ascii="Arial" w:eastAsiaTheme="minorHAnsi" w:hAnsi="Arial" w:cs="Arial"/>
                      <w:sz w:val="18"/>
                      <w:szCs w:val="18"/>
                      <w:lang w:val="es-MX"/>
                    </w:rPr>
                  </w:pPr>
                  <w:r w:rsidRPr="0061681B">
                    <w:rPr>
                      <w:rFonts w:ascii="Arial" w:eastAsiaTheme="minorHAnsi" w:hAnsi="Arial" w:cs="Arial"/>
                      <w:sz w:val="18"/>
                      <w:szCs w:val="18"/>
                      <w:lang w:val="es-MX"/>
                    </w:rPr>
                    <w:t>Menos de 3 años</w:t>
                  </w:r>
                </w:p>
                <w:p w14:paraId="60DCEC52" w14:textId="675D05A5" w:rsidR="00BB6F1A" w:rsidRPr="0061681B" w:rsidRDefault="00BB6F1A" w:rsidP="00DE2068">
                  <w:pPr>
                    <w:framePr w:hSpace="180" w:wrap="around" w:vAnchor="text" w:hAnchor="margin" w:xAlign="center" w:y="151"/>
                    <w:spacing w:before="40" w:after="40"/>
                    <w:jc w:val="center"/>
                    <w:rPr>
                      <w:rFonts w:ascii="Arial" w:eastAsiaTheme="minorHAnsi" w:hAnsi="Arial" w:cs="Arial"/>
                      <w:sz w:val="18"/>
                      <w:szCs w:val="18"/>
                      <w:lang w:val="es-MX"/>
                    </w:rPr>
                  </w:pPr>
                  <w:r w:rsidRPr="0061681B">
                    <w:rPr>
                      <w:rFonts w:ascii="Arial" w:eastAsiaTheme="minorHAnsi" w:hAnsi="Arial" w:cs="Arial"/>
                      <w:sz w:val="18"/>
                      <w:szCs w:val="18"/>
                      <w:lang w:val="es-MX"/>
                    </w:rPr>
                    <w:t>De 3 a 6 años</w:t>
                  </w:r>
                </w:p>
                <w:p w14:paraId="1089BC4D" w14:textId="46AE1ADA" w:rsidR="007A4E6A" w:rsidRPr="0061681B" w:rsidRDefault="007A4E6A" w:rsidP="00DE2068">
                  <w:pPr>
                    <w:framePr w:hSpace="180" w:wrap="around" w:vAnchor="text" w:hAnchor="margin" w:xAlign="center" w:y="151"/>
                    <w:spacing w:before="40" w:after="40"/>
                    <w:jc w:val="center"/>
                    <w:rPr>
                      <w:rFonts w:ascii="Arial" w:eastAsiaTheme="minorHAnsi" w:hAnsi="Arial" w:cs="Arial"/>
                      <w:sz w:val="18"/>
                      <w:szCs w:val="18"/>
                      <w:lang w:val="es-MX"/>
                    </w:rPr>
                  </w:pPr>
                  <w:r w:rsidRPr="0061681B">
                    <w:rPr>
                      <w:rFonts w:ascii="Arial" w:eastAsiaTheme="minorHAnsi" w:hAnsi="Arial" w:cs="Arial"/>
                      <w:sz w:val="18"/>
                      <w:szCs w:val="18"/>
                      <w:lang w:val="es-MX"/>
                    </w:rPr>
                    <w:t>De 7 a 10 años</w:t>
                  </w:r>
                </w:p>
                <w:p w14:paraId="7B32DAB9" w14:textId="78B0F1FA" w:rsidR="007A4E6A" w:rsidRPr="0061681B" w:rsidRDefault="007A4E6A" w:rsidP="00DE2068">
                  <w:pPr>
                    <w:framePr w:hSpace="180" w:wrap="around" w:vAnchor="text" w:hAnchor="margin" w:xAlign="center" w:y="151"/>
                    <w:spacing w:before="40" w:after="40"/>
                    <w:jc w:val="center"/>
                    <w:rPr>
                      <w:rFonts w:ascii="Arial" w:eastAsiaTheme="minorHAnsi" w:hAnsi="Arial" w:cs="Arial"/>
                      <w:sz w:val="18"/>
                      <w:szCs w:val="18"/>
                      <w:lang w:val="es-MX"/>
                    </w:rPr>
                  </w:pPr>
                  <w:r w:rsidRPr="0061681B">
                    <w:rPr>
                      <w:rFonts w:ascii="Arial" w:eastAsiaTheme="minorHAnsi" w:hAnsi="Arial" w:cs="Arial"/>
                      <w:sz w:val="18"/>
                      <w:szCs w:val="18"/>
                      <w:lang w:val="es-MX"/>
                    </w:rPr>
                    <w:t xml:space="preserve">De 11 a 18 años  </w:t>
                  </w:r>
                </w:p>
                <w:p w14:paraId="1662E4CE" w14:textId="100DDD93" w:rsidR="00BB6F1A" w:rsidRPr="0061681B" w:rsidRDefault="007A4E6A" w:rsidP="00DE2068">
                  <w:pPr>
                    <w:framePr w:hSpace="180" w:wrap="around" w:vAnchor="text" w:hAnchor="margin" w:xAlign="center" w:y="151"/>
                    <w:spacing w:before="40" w:after="40"/>
                    <w:jc w:val="center"/>
                    <w:rPr>
                      <w:rFonts w:ascii="Arial" w:eastAsiaTheme="minorHAnsi" w:hAnsi="Arial" w:cs="Arial"/>
                      <w:sz w:val="18"/>
                      <w:szCs w:val="18"/>
                    </w:rPr>
                  </w:pPr>
                  <w:r w:rsidRPr="0061681B">
                    <w:rPr>
                      <w:rFonts w:ascii="Arial" w:eastAsiaTheme="minorHAnsi" w:hAnsi="Arial" w:cs="Arial"/>
                      <w:sz w:val="18"/>
                      <w:szCs w:val="18"/>
                    </w:rPr>
                    <w:t>19 años o más</w:t>
                  </w:r>
                </w:p>
              </w:tc>
              <w:tc>
                <w:tcPr>
                  <w:tcW w:w="1061" w:type="dxa"/>
                </w:tcPr>
                <w:p w14:paraId="6AF0633D" w14:textId="77777777" w:rsidR="00BB6F1A" w:rsidRPr="0061681B" w:rsidRDefault="00BB6F1A" w:rsidP="00DE2068">
                  <w:pPr>
                    <w:framePr w:hSpace="180" w:wrap="around" w:vAnchor="text" w:hAnchor="margin" w:xAlign="center" w:y="151"/>
                    <w:spacing w:before="40" w:after="40"/>
                    <w:jc w:val="center"/>
                    <w:rPr>
                      <w:rFonts w:ascii="Arial" w:eastAsiaTheme="minorHAnsi" w:hAnsi="Arial" w:cs="Arial"/>
                      <w:sz w:val="18"/>
                      <w:szCs w:val="18"/>
                    </w:rPr>
                  </w:pPr>
                  <w:r w:rsidRPr="0061681B">
                    <w:rPr>
                      <w:rFonts w:ascii="Arial" w:eastAsiaTheme="minorHAnsi" w:hAnsi="Arial" w:cs="Arial"/>
                      <w:sz w:val="18"/>
                      <w:szCs w:val="18"/>
                    </w:rPr>
                    <w:t>1</w:t>
                  </w:r>
                </w:p>
                <w:p w14:paraId="231C020A" w14:textId="77777777" w:rsidR="00BB6F1A" w:rsidRPr="0061681B" w:rsidRDefault="00BB6F1A" w:rsidP="00DE2068">
                  <w:pPr>
                    <w:framePr w:hSpace="180" w:wrap="around" w:vAnchor="text" w:hAnchor="margin" w:xAlign="center" w:y="151"/>
                    <w:spacing w:before="40" w:after="40"/>
                    <w:jc w:val="center"/>
                    <w:rPr>
                      <w:rFonts w:ascii="Arial" w:eastAsiaTheme="minorHAnsi" w:hAnsi="Arial" w:cs="Arial"/>
                      <w:sz w:val="18"/>
                      <w:szCs w:val="18"/>
                    </w:rPr>
                  </w:pPr>
                  <w:r w:rsidRPr="0061681B">
                    <w:rPr>
                      <w:rFonts w:ascii="Arial" w:eastAsiaTheme="minorHAnsi" w:hAnsi="Arial" w:cs="Arial"/>
                      <w:sz w:val="18"/>
                      <w:szCs w:val="18"/>
                    </w:rPr>
                    <w:t>2</w:t>
                  </w:r>
                </w:p>
                <w:p w14:paraId="2F7F5990" w14:textId="77777777" w:rsidR="00BB6F1A" w:rsidRPr="0061681B" w:rsidRDefault="00BB6F1A" w:rsidP="00DE2068">
                  <w:pPr>
                    <w:framePr w:hSpace="180" w:wrap="around" w:vAnchor="text" w:hAnchor="margin" w:xAlign="center" w:y="151"/>
                    <w:spacing w:before="40" w:after="40"/>
                    <w:jc w:val="center"/>
                    <w:rPr>
                      <w:rFonts w:ascii="Arial" w:eastAsiaTheme="minorHAnsi" w:hAnsi="Arial" w:cs="Arial"/>
                      <w:sz w:val="18"/>
                      <w:szCs w:val="18"/>
                    </w:rPr>
                  </w:pPr>
                  <w:r w:rsidRPr="0061681B">
                    <w:rPr>
                      <w:rFonts w:ascii="Arial" w:eastAsiaTheme="minorHAnsi" w:hAnsi="Arial" w:cs="Arial"/>
                      <w:sz w:val="18"/>
                      <w:szCs w:val="18"/>
                    </w:rPr>
                    <w:t>3</w:t>
                  </w:r>
                </w:p>
                <w:p w14:paraId="7656DC05" w14:textId="77777777" w:rsidR="007A4E6A" w:rsidRPr="0061681B" w:rsidRDefault="007A4E6A" w:rsidP="00DE2068">
                  <w:pPr>
                    <w:framePr w:hSpace="180" w:wrap="around" w:vAnchor="text" w:hAnchor="margin" w:xAlign="center" w:y="151"/>
                    <w:spacing w:before="40" w:after="40"/>
                    <w:jc w:val="center"/>
                    <w:rPr>
                      <w:rFonts w:ascii="Arial" w:eastAsiaTheme="minorHAnsi" w:hAnsi="Arial" w:cs="Arial"/>
                      <w:sz w:val="18"/>
                      <w:szCs w:val="18"/>
                    </w:rPr>
                  </w:pPr>
                  <w:r w:rsidRPr="0061681B">
                    <w:rPr>
                      <w:rFonts w:ascii="Arial" w:eastAsiaTheme="minorHAnsi" w:hAnsi="Arial" w:cs="Arial"/>
                      <w:sz w:val="18"/>
                      <w:szCs w:val="18"/>
                    </w:rPr>
                    <w:t>4</w:t>
                  </w:r>
                </w:p>
                <w:p w14:paraId="0486FC3F" w14:textId="7D43A2F3" w:rsidR="007A4E6A" w:rsidRPr="0061681B" w:rsidRDefault="007A4E6A" w:rsidP="00DE2068">
                  <w:pPr>
                    <w:framePr w:hSpace="180" w:wrap="around" w:vAnchor="text" w:hAnchor="margin" w:xAlign="center" w:y="151"/>
                    <w:spacing w:before="40" w:after="40"/>
                    <w:jc w:val="center"/>
                    <w:rPr>
                      <w:rFonts w:ascii="Arial" w:eastAsiaTheme="minorHAnsi" w:hAnsi="Arial" w:cs="Arial"/>
                      <w:sz w:val="18"/>
                      <w:szCs w:val="18"/>
                    </w:rPr>
                  </w:pPr>
                  <w:r w:rsidRPr="0061681B">
                    <w:rPr>
                      <w:rFonts w:ascii="Arial" w:eastAsiaTheme="minorHAnsi" w:hAnsi="Arial" w:cs="Arial"/>
                      <w:sz w:val="18"/>
                      <w:szCs w:val="18"/>
                    </w:rPr>
                    <w:t>5</w:t>
                  </w:r>
                </w:p>
              </w:tc>
              <w:tc>
                <w:tcPr>
                  <w:tcW w:w="2545" w:type="dxa"/>
                </w:tcPr>
                <w:p w14:paraId="4987C2B8" w14:textId="74D77093" w:rsidR="00BB6F1A" w:rsidRPr="0061681B" w:rsidRDefault="00BB6F1A" w:rsidP="00DE2068">
                  <w:pPr>
                    <w:framePr w:hSpace="180" w:wrap="around" w:vAnchor="text" w:hAnchor="margin" w:xAlign="center" w:y="151"/>
                    <w:spacing w:before="40" w:after="40"/>
                    <w:jc w:val="center"/>
                    <w:rPr>
                      <w:rFonts w:ascii="Arial" w:eastAsiaTheme="minorHAnsi" w:hAnsi="Arial" w:cs="Arial"/>
                      <w:sz w:val="18"/>
                      <w:szCs w:val="18"/>
                      <w:lang w:val="es-MX"/>
                    </w:rPr>
                  </w:pPr>
                  <w:r w:rsidRPr="0061681B">
                    <w:rPr>
                      <w:rFonts w:ascii="Arial" w:eastAsiaTheme="minorHAnsi" w:hAnsi="Arial" w:cs="Arial"/>
                      <w:sz w:val="18"/>
                      <w:szCs w:val="18"/>
                      <w:lang w:val="es-MX"/>
                    </w:rPr>
                    <w:t>104 horas</w:t>
                  </w:r>
                </w:p>
                <w:p w14:paraId="7845F1C5" w14:textId="234E6EC1" w:rsidR="00BB6F1A" w:rsidRPr="0061681B" w:rsidRDefault="00BB6F1A" w:rsidP="00DE2068">
                  <w:pPr>
                    <w:framePr w:hSpace="180" w:wrap="around" w:vAnchor="text" w:hAnchor="margin" w:xAlign="center" w:y="151"/>
                    <w:spacing w:before="40" w:after="40"/>
                    <w:jc w:val="center"/>
                    <w:rPr>
                      <w:rFonts w:ascii="Arial" w:eastAsiaTheme="minorHAnsi" w:hAnsi="Arial" w:cs="Arial"/>
                      <w:sz w:val="18"/>
                      <w:szCs w:val="18"/>
                      <w:lang w:val="es-MX"/>
                    </w:rPr>
                  </w:pPr>
                  <w:r w:rsidRPr="0061681B">
                    <w:rPr>
                      <w:rFonts w:ascii="Arial" w:eastAsiaTheme="minorHAnsi" w:hAnsi="Arial" w:cs="Arial"/>
                      <w:sz w:val="18"/>
                      <w:szCs w:val="18"/>
                      <w:lang w:val="es-MX"/>
                    </w:rPr>
                    <w:t>128 horas</w:t>
                  </w:r>
                </w:p>
                <w:p w14:paraId="776F00D8" w14:textId="77777777" w:rsidR="00BB6F1A" w:rsidRPr="0061681B" w:rsidRDefault="007A4E6A" w:rsidP="00DE2068">
                  <w:pPr>
                    <w:framePr w:hSpace="180" w:wrap="around" w:vAnchor="text" w:hAnchor="margin" w:xAlign="center" w:y="151"/>
                    <w:spacing w:before="40" w:after="40"/>
                    <w:jc w:val="center"/>
                    <w:rPr>
                      <w:rFonts w:ascii="Arial" w:eastAsiaTheme="minorHAnsi" w:hAnsi="Arial" w:cs="Arial"/>
                      <w:sz w:val="18"/>
                      <w:szCs w:val="18"/>
                      <w:lang w:val="es-MX"/>
                    </w:rPr>
                  </w:pPr>
                  <w:r w:rsidRPr="0061681B">
                    <w:rPr>
                      <w:rFonts w:ascii="Arial" w:eastAsiaTheme="minorHAnsi" w:hAnsi="Arial" w:cs="Arial"/>
                      <w:sz w:val="18"/>
                      <w:szCs w:val="18"/>
                      <w:lang w:val="es-MX"/>
                    </w:rPr>
                    <w:t>160 horas</w:t>
                  </w:r>
                </w:p>
                <w:p w14:paraId="6CC30093" w14:textId="64446C6D" w:rsidR="007A4E6A" w:rsidRPr="0061681B" w:rsidRDefault="007A4E6A" w:rsidP="00DE2068">
                  <w:pPr>
                    <w:framePr w:hSpace="180" w:wrap="around" w:vAnchor="text" w:hAnchor="margin" w:xAlign="center" w:y="151"/>
                    <w:spacing w:before="40" w:after="40"/>
                    <w:jc w:val="center"/>
                    <w:rPr>
                      <w:rFonts w:ascii="Arial" w:eastAsiaTheme="minorHAnsi" w:hAnsi="Arial" w:cs="Arial"/>
                      <w:sz w:val="18"/>
                      <w:szCs w:val="18"/>
                      <w:lang w:val="es-MX"/>
                    </w:rPr>
                  </w:pPr>
                  <w:r w:rsidRPr="0061681B">
                    <w:rPr>
                      <w:rFonts w:ascii="Arial" w:eastAsiaTheme="minorHAnsi" w:hAnsi="Arial" w:cs="Arial"/>
                      <w:sz w:val="18"/>
                      <w:szCs w:val="18"/>
                      <w:lang w:val="es-MX"/>
                    </w:rPr>
                    <w:t>192 horas</w:t>
                  </w:r>
                </w:p>
                <w:p w14:paraId="2E59061B" w14:textId="5CBB5593" w:rsidR="007A4E6A" w:rsidRPr="0061681B" w:rsidRDefault="007A4E6A" w:rsidP="00DE2068">
                  <w:pPr>
                    <w:framePr w:hSpace="180" w:wrap="around" w:vAnchor="text" w:hAnchor="margin" w:xAlign="center" w:y="151"/>
                    <w:spacing w:before="40" w:after="40"/>
                    <w:jc w:val="center"/>
                    <w:rPr>
                      <w:rFonts w:ascii="Arial" w:eastAsiaTheme="minorHAnsi" w:hAnsi="Arial" w:cs="Arial"/>
                      <w:sz w:val="18"/>
                      <w:szCs w:val="18"/>
                      <w:lang w:val="es-MX"/>
                    </w:rPr>
                  </w:pPr>
                  <w:r w:rsidRPr="0061681B">
                    <w:rPr>
                      <w:rFonts w:ascii="Arial" w:eastAsiaTheme="minorHAnsi" w:hAnsi="Arial" w:cs="Arial"/>
                      <w:sz w:val="18"/>
                      <w:szCs w:val="18"/>
                      <w:lang w:val="es-MX"/>
                    </w:rPr>
                    <w:t>224 horas</w:t>
                  </w:r>
                </w:p>
              </w:tc>
            </w:tr>
          </w:tbl>
          <w:p w14:paraId="10186A21" w14:textId="19B453AE" w:rsidR="00BB6F1A" w:rsidRPr="0061681B" w:rsidRDefault="007A4E6A" w:rsidP="00597D21">
            <w:pPr>
              <w:pStyle w:val="ListParagraph"/>
              <w:numPr>
                <w:ilvl w:val="0"/>
                <w:numId w:val="38"/>
              </w:numPr>
              <w:tabs>
                <w:tab w:val="left" w:pos="-720"/>
                <w:tab w:val="left" w:pos="288"/>
              </w:tabs>
              <w:suppressAutoHyphens/>
              <w:spacing w:before="120" w:after="80"/>
              <w:contextualSpacing w:val="0"/>
              <w:rPr>
                <w:rFonts w:ascii="Arial" w:hAnsi="Arial" w:cs="Arial"/>
                <w:sz w:val="18"/>
                <w:szCs w:val="18"/>
                <w:lang w:val="es-MX"/>
              </w:rPr>
            </w:pPr>
            <w:r w:rsidRPr="0061681B">
              <w:rPr>
                <w:rFonts w:ascii="Arial" w:hAnsi="Arial" w:cs="Arial"/>
                <w:sz w:val="18"/>
                <w:szCs w:val="18"/>
                <w:lang w:val="es-MX"/>
              </w:rPr>
              <w:t xml:space="preserve">El PTO comienza a acumularse en la primera hora de trabajo. </w:t>
            </w:r>
          </w:p>
        </w:tc>
      </w:tr>
      <w:tr w:rsidR="00777E56" w:rsidRPr="008F0C04" w14:paraId="6C26DEB9" w14:textId="77777777" w:rsidTr="0061681B">
        <w:trPr>
          <w:trHeight w:val="795"/>
        </w:trPr>
        <w:tc>
          <w:tcPr>
            <w:tcW w:w="2422" w:type="dxa"/>
          </w:tcPr>
          <w:p w14:paraId="7556F4FE" w14:textId="6A6EA751" w:rsidR="006552A2" w:rsidRPr="003F4E38" w:rsidRDefault="000622A1" w:rsidP="00B94DB1">
            <w:pPr>
              <w:keepNext/>
              <w:keepLines/>
              <w:tabs>
                <w:tab w:val="left" w:pos="-720"/>
              </w:tabs>
              <w:suppressAutoHyphens/>
              <w:spacing w:before="120" w:after="120"/>
              <w:rPr>
                <w:rFonts w:ascii="Arial" w:hAnsi="Arial" w:cs="Arial"/>
                <w:b/>
                <w:sz w:val="18"/>
                <w:szCs w:val="18"/>
              </w:rPr>
            </w:pPr>
            <w:r w:rsidRPr="003F4E38">
              <w:rPr>
                <w:rFonts w:ascii="Arial" w:hAnsi="Arial" w:cs="Arial"/>
                <w:b/>
                <w:sz w:val="18"/>
                <w:szCs w:val="18"/>
              </w:rPr>
              <w:t>Dias Festivos</w:t>
            </w:r>
          </w:p>
        </w:tc>
        <w:tc>
          <w:tcPr>
            <w:tcW w:w="8190" w:type="dxa"/>
          </w:tcPr>
          <w:p w14:paraId="2401BC92" w14:textId="3A57231E" w:rsidR="006552A2" w:rsidRPr="003F4E38" w:rsidRDefault="006552A2" w:rsidP="00597D21">
            <w:pPr>
              <w:tabs>
                <w:tab w:val="left" w:pos="-720"/>
              </w:tabs>
              <w:suppressAutoHyphens/>
              <w:spacing w:before="80" w:after="120"/>
              <w:jc w:val="both"/>
              <w:rPr>
                <w:rFonts w:ascii="Arial" w:hAnsi="Arial" w:cs="Arial"/>
                <w:sz w:val="18"/>
                <w:szCs w:val="18"/>
                <w:lang w:val="es-MX"/>
              </w:rPr>
            </w:pPr>
            <w:r w:rsidRPr="003F4E38">
              <w:rPr>
                <w:rFonts w:ascii="Arial" w:hAnsi="Arial" w:cs="Arial"/>
                <w:sz w:val="18"/>
                <w:szCs w:val="18"/>
                <w:lang w:val="es-MX"/>
              </w:rPr>
              <w:t>Nueve días festivos pagados</w:t>
            </w:r>
            <w:r w:rsidR="008A336E" w:rsidRPr="003F4E38">
              <w:rPr>
                <w:rFonts w:ascii="Arial" w:hAnsi="Arial" w:cs="Arial"/>
                <w:sz w:val="18"/>
                <w:szCs w:val="18"/>
                <w:lang w:val="es-MX"/>
              </w:rPr>
              <w:t xml:space="preserve"> durante el </w:t>
            </w:r>
            <w:r w:rsidRPr="003F4E38">
              <w:rPr>
                <w:rFonts w:ascii="Arial" w:hAnsi="Arial" w:cs="Arial"/>
                <w:sz w:val="18"/>
                <w:szCs w:val="18"/>
                <w:lang w:val="es-MX"/>
              </w:rPr>
              <w:t>añ</w:t>
            </w:r>
            <w:r w:rsidR="008A336E" w:rsidRPr="003F4E38">
              <w:rPr>
                <w:rFonts w:ascii="Arial" w:hAnsi="Arial" w:cs="Arial"/>
                <w:sz w:val="18"/>
                <w:szCs w:val="18"/>
                <w:lang w:val="es-MX"/>
              </w:rPr>
              <w:t>o</w:t>
            </w:r>
            <w:r w:rsidRPr="003F4E38">
              <w:rPr>
                <w:rFonts w:ascii="Arial" w:hAnsi="Arial" w:cs="Arial"/>
                <w:sz w:val="18"/>
                <w:szCs w:val="18"/>
                <w:lang w:val="es-MX"/>
              </w:rPr>
              <w:t xml:space="preserve">.  Son los siguientes: </w:t>
            </w:r>
          </w:p>
          <w:p w14:paraId="71ABF019" w14:textId="1F6D9420" w:rsidR="006552A2" w:rsidRPr="003F4E38" w:rsidRDefault="006552A2" w:rsidP="00597D21">
            <w:pPr>
              <w:tabs>
                <w:tab w:val="left" w:pos="-720"/>
                <w:tab w:val="left" w:pos="2988"/>
                <w:tab w:val="left" w:pos="5688"/>
              </w:tabs>
              <w:suppressAutoHyphens/>
              <w:spacing w:before="120" w:after="80"/>
              <w:jc w:val="both"/>
              <w:rPr>
                <w:rFonts w:ascii="Arial" w:hAnsi="Arial" w:cs="Arial"/>
                <w:sz w:val="18"/>
                <w:szCs w:val="18"/>
                <w:lang w:val="es-MX"/>
              </w:rPr>
            </w:pPr>
            <w:r w:rsidRPr="003F4E38">
              <w:rPr>
                <w:rFonts w:ascii="Arial" w:hAnsi="Arial" w:cs="Arial"/>
                <w:sz w:val="18"/>
                <w:szCs w:val="18"/>
                <w:lang w:val="es-MX"/>
              </w:rPr>
              <w:t>Día de Año Nuevo / Día</w:t>
            </w:r>
            <w:r w:rsidR="008A336E" w:rsidRPr="003F4E38">
              <w:rPr>
                <w:rFonts w:ascii="Arial" w:hAnsi="Arial" w:cs="Arial"/>
                <w:sz w:val="18"/>
                <w:szCs w:val="18"/>
                <w:lang w:val="es-MX"/>
              </w:rPr>
              <w:t xml:space="preserve"> conmemorativo</w:t>
            </w:r>
            <w:r w:rsidRPr="003F4E38">
              <w:rPr>
                <w:rFonts w:ascii="Arial" w:hAnsi="Arial" w:cs="Arial"/>
                <w:sz w:val="18"/>
                <w:szCs w:val="18"/>
                <w:lang w:val="es-MX"/>
              </w:rPr>
              <w:t xml:space="preserve"> / Día de la Independencia / Día del Trabajo / Día de Acción de Gracias / Día después de Acción de Gracias / Día de Nochebuena / Día de Navidad / </w:t>
            </w:r>
            <w:r w:rsidR="008A336E" w:rsidRPr="003F4E38">
              <w:rPr>
                <w:rFonts w:ascii="Arial" w:hAnsi="Arial" w:cs="Arial"/>
                <w:sz w:val="18"/>
                <w:szCs w:val="18"/>
                <w:lang w:val="es-MX"/>
              </w:rPr>
              <w:t>Vispera de año nuevo.</w:t>
            </w:r>
          </w:p>
        </w:tc>
      </w:tr>
      <w:tr w:rsidR="00777E56" w:rsidRPr="008F0C04" w14:paraId="53A74F46" w14:textId="77777777" w:rsidTr="0061681B">
        <w:trPr>
          <w:trHeight w:val="273"/>
        </w:trPr>
        <w:tc>
          <w:tcPr>
            <w:tcW w:w="2422" w:type="dxa"/>
            <w:tcBorders>
              <w:top w:val="single" w:sz="4" w:space="0" w:color="auto"/>
              <w:left w:val="single" w:sz="4" w:space="0" w:color="auto"/>
              <w:bottom w:val="single" w:sz="4" w:space="0" w:color="auto"/>
            </w:tcBorders>
          </w:tcPr>
          <w:p w14:paraId="222176C7" w14:textId="11559F86" w:rsidR="006552A2" w:rsidRPr="003F4E38" w:rsidRDefault="006552A2" w:rsidP="00B94DB1">
            <w:pPr>
              <w:keepNext/>
              <w:keepLines/>
              <w:tabs>
                <w:tab w:val="left" w:pos="-720"/>
              </w:tabs>
              <w:suppressAutoHyphens/>
              <w:spacing w:before="120" w:after="120"/>
              <w:rPr>
                <w:rFonts w:ascii="Arial" w:hAnsi="Arial" w:cs="Arial"/>
                <w:b/>
                <w:sz w:val="18"/>
                <w:szCs w:val="18"/>
                <w:lang w:val="es-MX"/>
              </w:rPr>
            </w:pPr>
            <w:r w:rsidRPr="003F4E38">
              <w:rPr>
                <w:rFonts w:ascii="Arial" w:hAnsi="Arial" w:cs="Arial"/>
                <w:b/>
                <w:sz w:val="18"/>
                <w:szCs w:val="18"/>
                <w:lang w:val="es-MX"/>
              </w:rPr>
              <w:t>Plan de</w:t>
            </w:r>
            <w:r w:rsidR="00AC495B" w:rsidRPr="003F4E38">
              <w:rPr>
                <w:rFonts w:ascii="Arial" w:hAnsi="Arial" w:cs="Arial"/>
                <w:b/>
                <w:sz w:val="18"/>
                <w:szCs w:val="18"/>
                <w:lang w:val="es-MX"/>
              </w:rPr>
              <w:t xml:space="preserve"> Reparto de </w:t>
            </w:r>
            <w:r w:rsidRPr="003F4E38">
              <w:rPr>
                <w:rFonts w:ascii="Arial" w:hAnsi="Arial" w:cs="Arial"/>
                <w:b/>
                <w:sz w:val="18"/>
                <w:szCs w:val="18"/>
                <w:lang w:val="es-MX"/>
              </w:rPr>
              <w:t>Utilidades</w:t>
            </w:r>
          </w:p>
        </w:tc>
        <w:tc>
          <w:tcPr>
            <w:tcW w:w="8190" w:type="dxa"/>
            <w:tcBorders>
              <w:top w:val="single" w:sz="4" w:space="0" w:color="auto"/>
              <w:bottom w:val="single" w:sz="4" w:space="0" w:color="auto"/>
              <w:right w:val="single" w:sz="4" w:space="0" w:color="auto"/>
            </w:tcBorders>
          </w:tcPr>
          <w:p w14:paraId="78D6632B" w14:textId="2EC53FE6" w:rsidR="006552A2" w:rsidRPr="003F4E38" w:rsidRDefault="006552A2" w:rsidP="00597D21">
            <w:pPr>
              <w:keepLines/>
              <w:tabs>
                <w:tab w:val="left" w:pos="-720"/>
              </w:tabs>
              <w:suppressAutoHyphens/>
              <w:spacing w:before="80" w:after="80"/>
              <w:jc w:val="both"/>
              <w:rPr>
                <w:rFonts w:ascii="Arial" w:hAnsi="Arial" w:cs="Arial"/>
                <w:sz w:val="18"/>
                <w:szCs w:val="18"/>
                <w:lang w:val="es-MX"/>
              </w:rPr>
            </w:pPr>
            <w:r w:rsidRPr="003F4E38">
              <w:rPr>
                <w:rFonts w:ascii="Arial" w:hAnsi="Arial" w:cs="Arial"/>
                <w:sz w:val="18"/>
                <w:szCs w:val="18"/>
                <w:lang w:val="es-MX"/>
              </w:rPr>
              <w:t xml:space="preserve">Este beneficio permite la posibilidad de que se realice una contribución discrecional anualmente.  Los empleados son elegibles después de su primer año a partir de la fecha de contratación y están sujetos </w:t>
            </w:r>
            <w:r w:rsidR="00C64B66" w:rsidRPr="003F4E38">
              <w:rPr>
                <w:rFonts w:ascii="Arial" w:hAnsi="Arial" w:cs="Arial"/>
                <w:sz w:val="18"/>
                <w:szCs w:val="18"/>
                <w:lang w:val="es-MX"/>
              </w:rPr>
              <w:t>a 6</w:t>
            </w:r>
            <w:r w:rsidR="00AC495B" w:rsidRPr="003F4E38">
              <w:rPr>
                <w:rFonts w:ascii="Arial" w:hAnsi="Arial" w:cs="Arial"/>
                <w:sz w:val="18"/>
                <w:szCs w:val="18"/>
                <w:lang w:val="es-MX"/>
              </w:rPr>
              <w:t xml:space="preserve"> años </w:t>
            </w:r>
            <w:r w:rsidRPr="003F4E38">
              <w:rPr>
                <w:rFonts w:ascii="Arial" w:hAnsi="Arial" w:cs="Arial"/>
                <w:sz w:val="18"/>
                <w:szCs w:val="18"/>
                <w:lang w:val="es-MX"/>
              </w:rPr>
              <w:t xml:space="preserve">de adquisición de derechos.  </w:t>
            </w:r>
          </w:p>
        </w:tc>
      </w:tr>
      <w:tr w:rsidR="00777E56" w:rsidRPr="008F0C04" w14:paraId="0ECD0D40" w14:textId="77777777" w:rsidTr="00597D21">
        <w:trPr>
          <w:trHeight w:val="935"/>
        </w:trPr>
        <w:tc>
          <w:tcPr>
            <w:tcW w:w="2422" w:type="dxa"/>
            <w:tcBorders>
              <w:top w:val="single" w:sz="4" w:space="0" w:color="auto"/>
              <w:left w:val="single" w:sz="4" w:space="0" w:color="auto"/>
              <w:bottom w:val="single" w:sz="4" w:space="0" w:color="auto"/>
            </w:tcBorders>
          </w:tcPr>
          <w:p w14:paraId="13D09B80" w14:textId="77FA146D" w:rsidR="006552A2" w:rsidRPr="003F4E38" w:rsidRDefault="005F3FE0" w:rsidP="006651F4">
            <w:pPr>
              <w:keepNext/>
              <w:keepLines/>
              <w:tabs>
                <w:tab w:val="left" w:pos="-720"/>
              </w:tabs>
              <w:suppressAutoHyphens/>
              <w:spacing w:before="120"/>
              <w:rPr>
                <w:rFonts w:ascii="Arial" w:hAnsi="Arial" w:cs="Arial"/>
                <w:b/>
                <w:bCs/>
                <w:sz w:val="18"/>
                <w:szCs w:val="18"/>
                <w:lang w:val="es-MX"/>
              </w:rPr>
            </w:pPr>
            <w:r w:rsidRPr="003F4E38">
              <w:rPr>
                <w:rFonts w:ascii="Arial" w:hAnsi="Arial" w:cs="Arial"/>
                <w:b/>
                <w:bCs/>
                <w:sz w:val="18"/>
                <w:szCs w:val="18"/>
                <w:lang w:val="es-MX"/>
              </w:rPr>
              <w:t xml:space="preserve">Programa de Asistencia al Empleado (EAP) </w:t>
            </w:r>
          </w:p>
          <w:p w14:paraId="1A5DBE1E" w14:textId="77777777" w:rsidR="00777E56" w:rsidRPr="003F4E38" w:rsidRDefault="00777E56" w:rsidP="006552A2">
            <w:pPr>
              <w:keepNext/>
              <w:keepLines/>
              <w:tabs>
                <w:tab w:val="left" w:pos="-720"/>
              </w:tabs>
              <w:suppressAutoHyphens/>
              <w:spacing w:before="60" w:after="60"/>
              <w:rPr>
                <w:rFonts w:ascii="Arial" w:hAnsi="Arial" w:cs="Arial"/>
                <w:b/>
                <w:bCs/>
                <w:sz w:val="18"/>
                <w:szCs w:val="18"/>
                <w:lang w:val="es-MX"/>
              </w:rPr>
            </w:pPr>
          </w:p>
          <w:p w14:paraId="1468B2D4" w14:textId="77777777" w:rsidR="00BF4428" w:rsidRDefault="00D111AD" w:rsidP="001338E1">
            <w:pPr>
              <w:keepLines/>
              <w:tabs>
                <w:tab w:val="left" w:pos="-720"/>
              </w:tabs>
              <w:suppressAutoHyphens/>
              <w:rPr>
                <w:rFonts w:ascii="Arial" w:hAnsi="Arial" w:cs="Arial"/>
                <w:b/>
                <w:sz w:val="18"/>
                <w:szCs w:val="18"/>
              </w:rPr>
            </w:pPr>
            <w:r w:rsidRPr="003F4E38">
              <w:rPr>
                <w:rFonts w:ascii="Arial" w:hAnsi="Arial" w:cs="Arial"/>
                <w:b/>
                <w:sz w:val="18"/>
                <w:szCs w:val="18"/>
              </w:rPr>
              <w:t>Mutual de Omaha</w:t>
            </w:r>
          </w:p>
          <w:p w14:paraId="4567878A" w14:textId="2545C748" w:rsidR="00CD205E" w:rsidRPr="00A94AEC" w:rsidRDefault="00CD205E" w:rsidP="001338E1">
            <w:pPr>
              <w:keepLines/>
              <w:tabs>
                <w:tab w:val="left" w:pos="-720"/>
              </w:tabs>
              <w:suppressAutoHyphens/>
              <w:rPr>
                <w:rFonts w:ascii="Arial" w:hAnsi="Arial" w:cs="Arial"/>
                <w:b/>
                <w:bCs/>
                <w:sz w:val="14"/>
                <w:szCs w:val="14"/>
              </w:rPr>
            </w:pPr>
          </w:p>
        </w:tc>
        <w:tc>
          <w:tcPr>
            <w:tcW w:w="8190" w:type="dxa"/>
            <w:tcBorders>
              <w:top w:val="single" w:sz="4" w:space="0" w:color="auto"/>
              <w:bottom w:val="single" w:sz="4" w:space="0" w:color="auto"/>
              <w:right w:val="single" w:sz="4" w:space="0" w:color="auto"/>
            </w:tcBorders>
            <w:vAlign w:val="center"/>
          </w:tcPr>
          <w:p w14:paraId="4CE7B511" w14:textId="03059FC3" w:rsidR="00D44510" w:rsidRPr="003F4E38" w:rsidRDefault="00D44510" w:rsidP="00597D21">
            <w:pPr>
              <w:numPr>
                <w:ilvl w:val="0"/>
                <w:numId w:val="32"/>
              </w:numPr>
              <w:tabs>
                <w:tab w:val="clear" w:pos="360"/>
              </w:tabs>
              <w:spacing w:before="80"/>
              <w:jc w:val="both"/>
              <w:rPr>
                <w:rFonts w:ascii="Arial" w:eastAsiaTheme="minorHAnsi" w:hAnsi="Arial" w:cs="Arial"/>
                <w:sz w:val="18"/>
                <w:szCs w:val="18"/>
                <w:lang w:val="es-MX"/>
              </w:rPr>
            </w:pPr>
            <w:r w:rsidRPr="003F4E38">
              <w:rPr>
                <w:rFonts w:ascii="Arial" w:eastAsiaTheme="minorHAnsi" w:hAnsi="Arial" w:cs="Arial"/>
                <w:sz w:val="18"/>
                <w:szCs w:val="18"/>
                <w:lang w:val="es-MX"/>
              </w:rPr>
              <w:t xml:space="preserve">Red de consejeros </w:t>
            </w:r>
            <w:r w:rsidR="00C64B66" w:rsidRPr="003F4E38">
              <w:rPr>
                <w:rFonts w:ascii="Arial" w:eastAsiaTheme="minorHAnsi" w:hAnsi="Arial" w:cs="Arial"/>
                <w:sz w:val="18"/>
                <w:szCs w:val="18"/>
                <w:lang w:val="es-MX"/>
              </w:rPr>
              <w:t>autorizados</w:t>
            </w:r>
            <w:r w:rsidRPr="003F4E38">
              <w:rPr>
                <w:rFonts w:ascii="Arial" w:eastAsiaTheme="minorHAnsi" w:hAnsi="Arial" w:cs="Arial"/>
                <w:sz w:val="18"/>
                <w:szCs w:val="18"/>
                <w:lang w:val="es-MX"/>
              </w:rPr>
              <w:t xml:space="preserve">; </w:t>
            </w:r>
            <w:r w:rsidR="00C64B66" w:rsidRPr="003F4E38">
              <w:rPr>
                <w:rFonts w:ascii="Arial" w:eastAsiaTheme="minorHAnsi" w:hAnsi="Arial" w:cs="Arial"/>
                <w:sz w:val="18"/>
                <w:szCs w:val="18"/>
                <w:lang w:val="es-MX"/>
              </w:rPr>
              <w:t>a</w:t>
            </w:r>
            <w:r w:rsidRPr="003F4E38">
              <w:rPr>
                <w:rFonts w:ascii="Arial" w:eastAsiaTheme="minorHAnsi" w:hAnsi="Arial" w:cs="Arial"/>
                <w:sz w:val="18"/>
                <w:szCs w:val="18"/>
                <w:lang w:val="es-MX"/>
              </w:rPr>
              <w:t>ccesible las 24 horas del día y los 7 días de la semana.</w:t>
            </w:r>
          </w:p>
          <w:p w14:paraId="701A31E0" w14:textId="319413F3" w:rsidR="00D44510" w:rsidRPr="003F4E38" w:rsidRDefault="00D44510" w:rsidP="00597D21">
            <w:pPr>
              <w:numPr>
                <w:ilvl w:val="0"/>
                <w:numId w:val="32"/>
              </w:numPr>
              <w:tabs>
                <w:tab w:val="clear" w:pos="360"/>
              </w:tabs>
              <w:jc w:val="both"/>
              <w:rPr>
                <w:rFonts w:ascii="Arial" w:eastAsiaTheme="minorHAnsi" w:hAnsi="Arial" w:cs="Arial"/>
                <w:sz w:val="18"/>
                <w:szCs w:val="18"/>
                <w:lang w:val="es-MX"/>
              </w:rPr>
            </w:pPr>
            <w:r w:rsidRPr="003F4E38">
              <w:rPr>
                <w:rFonts w:ascii="Arial" w:eastAsiaTheme="minorHAnsi" w:hAnsi="Arial" w:cs="Arial"/>
                <w:sz w:val="18"/>
                <w:szCs w:val="18"/>
                <w:lang w:val="es-MX"/>
              </w:rPr>
              <w:t xml:space="preserve">Asistencia con asuntos matrimoniales y de </w:t>
            </w:r>
            <w:r w:rsidR="00204BC2" w:rsidRPr="003F4E38">
              <w:rPr>
                <w:rFonts w:ascii="Arial" w:eastAsiaTheme="minorHAnsi" w:hAnsi="Arial" w:cs="Arial"/>
                <w:sz w:val="18"/>
                <w:szCs w:val="18"/>
                <w:lang w:val="es-MX"/>
              </w:rPr>
              <w:t>relaciones</w:t>
            </w:r>
            <w:r w:rsidRPr="003F4E38">
              <w:rPr>
                <w:rFonts w:ascii="Arial" w:eastAsiaTheme="minorHAnsi" w:hAnsi="Arial" w:cs="Arial"/>
                <w:sz w:val="18"/>
                <w:szCs w:val="18"/>
                <w:lang w:val="es-MX"/>
              </w:rPr>
              <w:t>, problemas de cuidado de niños y ancianos, problemas financieros y laborales; cuestiones previas a la jubilación; robo legal y de identidad, estrés, depresión y ansiedad, salud y bienestar y otros eventos de la vida.</w:t>
            </w:r>
          </w:p>
          <w:p w14:paraId="141F45FF" w14:textId="5A17C2C4" w:rsidR="000010B3" w:rsidRPr="003F4E38" w:rsidRDefault="00D44510" w:rsidP="00597D21">
            <w:pPr>
              <w:pStyle w:val="ListParagraph"/>
              <w:keepLines/>
              <w:numPr>
                <w:ilvl w:val="0"/>
                <w:numId w:val="33"/>
              </w:numPr>
              <w:tabs>
                <w:tab w:val="left" w:pos="-720"/>
              </w:tabs>
              <w:suppressAutoHyphens/>
              <w:spacing w:after="80"/>
              <w:ind w:left="374"/>
              <w:contextualSpacing w:val="0"/>
              <w:jc w:val="both"/>
              <w:rPr>
                <w:rFonts w:ascii="Arial" w:hAnsi="Arial" w:cs="Arial"/>
                <w:sz w:val="18"/>
                <w:szCs w:val="18"/>
                <w:lang w:val="es-MX"/>
              </w:rPr>
            </w:pPr>
            <w:r w:rsidRPr="003F4E38">
              <w:rPr>
                <w:rFonts w:ascii="Arial" w:eastAsiaTheme="minorHAnsi" w:hAnsi="Arial" w:cs="Arial"/>
                <w:sz w:val="18"/>
                <w:szCs w:val="18"/>
                <w:lang w:val="es-MX"/>
              </w:rPr>
              <w:t>El beneficio es estrictamente CONFIDENCIAL y proporcionado en su totalidad por CPC</w:t>
            </w:r>
            <w:r w:rsidR="006552A2" w:rsidRPr="003F4E38">
              <w:rPr>
                <w:rFonts w:ascii="Arial" w:hAnsi="Arial" w:cs="Arial"/>
                <w:sz w:val="18"/>
                <w:szCs w:val="18"/>
                <w:lang w:val="es-MX"/>
              </w:rPr>
              <w:t>.</w:t>
            </w:r>
          </w:p>
        </w:tc>
      </w:tr>
      <w:tr w:rsidR="006552A2" w:rsidRPr="008F0C04" w14:paraId="047559A7" w14:textId="77777777" w:rsidTr="0061681B">
        <w:trPr>
          <w:trHeight w:val="2055"/>
        </w:trPr>
        <w:tc>
          <w:tcPr>
            <w:tcW w:w="2422" w:type="dxa"/>
            <w:tcBorders>
              <w:top w:val="single" w:sz="4" w:space="0" w:color="auto"/>
              <w:left w:val="single" w:sz="4" w:space="0" w:color="auto"/>
              <w:bottom w:val="single" w:sz="4" w:space="0" w:color="auto"/>
            </w:tcBorders>
          </w:tcPr>
          <w:p w14:paraId="4B295088" w14:textId="68C83265" w:rsidR="00611240" w:rsidRPr="003F4E38" w:rsidRDefault="006552A2" w:rsidP="006651F4">
            <w:pPr>
              <w:keepNext/>
              <w:keepLines/>
              <w:tabs>
                <w:tab w:val="left" w:pos="-720"/>
              </w:tabs>
              <w:suppressAutoHyphens/>
              <w:spacing w:before="120" w:after="60"/>
              <w:rPr>
                <w:rFonts w:ascii="Arial" w:hAnsi="Arial" w:cs="Arial"/>
                <w:b/>
                <w:bCs/>
                <w:sz w:val="18"/>
                <w:szCs w:val="18"/>
              </w:rPr>
            </w:pPr>
            <w:r w:rsidRPr="003F4E38">
              <w:rPr>
                <w:rFonts w:ascii="Arial" w:hAnsi="Arial" w:cs="Arial"/>
                <w:b/>
                <w:bCs/>
                <w:sz w:val="18"/>
                <w:szCs w:val="18"/>
              </w:rPr>
              <w:t>Otros beneficios</w:t>
            </w:r>
          </w:p>
          <w:p w14:paraId="1A58EB51" w14:textId="77777777" w:rsidR="00611240" w:rsidRPr="003F4E38" w:rsidRDefault="00611240" w:rsidP="006552A2">
            <w:pPr>
              <w:keepNext/>
              <w:keepLines/>
              <w:tabs>
                <w:tab w:val="left" w:pos="-720"/>
              </w:tabs>
              <w:suppressAutoHyphens/>
              <w:spacing w:before="60" w:after="60"/>
              <w:rPr>
                <w:rFonts w:ascii="Arial" w:hAnsi="Arial" w:cs="Arial"/>
                <w:b/>
                <w:bCs/>
                <w:sz w:val="18"/>
                <w:szCs w:val="18"/>
              </w:rPr>
            </w:pPr>
          </w:p>
          <w:p w14:paraId="5039CEB5" w14:textId="77777777" w:rsidR="00611240" w:rsidRPr="003F4E38" w:rsidRDefault="00611240" w:rsidP="006552A2">
            <w:pPr>
              <w:keepNext/>
              <w:keepLines/>
              <w:tabs>
                <w:tab w:val="left" w:pos="-720"/>
              </w:tabs>
              <w:suppressAutoHyphens/>
              <w:spacing w:before="60" w:after="60"/>
              <w:rPr>
                <w:rFonts w:ascii="Arial" w:hAnsi="Arial" w:cs="Arial"/>
                <w:b/>
                <w:bCs/>
                <w:sz w:val="18"/>
                <w:szCs w:val="18"/>
              </w:rPr>
            </w:pPr>
          </w:p>
          <w:p w14:paraId="53FC041B" w14:textId="77777777" w:rsidR="006552A2" w:rsidRPr="003F4E38" w:rsidRDefault="006552A2" w:rsidP="006552A2">
            <w:pPr>
              <w:keepNext/>
              <w:keepLines/>
              <w:tabs>
                <w:tab w:val="left" w:pos="-720"/>
              </w:tabs>
              <w:suppressAutoHyphens/>
              <w:spacing w:before="60" w:after="60"/>
              <w:rPr>
                <w:rFonts w:ascii="Arial" w:hAnsi="Arial" w:cs="Arial"/>
                <w:b/>
                <w:bCs/>
                <w:sz w:val="18"/>
                <w:szCs w:val="18"/>
              </w:rPr>
            </w:pPr>
          </w:p>
          <w:p w14:paraId="6FB2349C" w14:textId="77777777" w:rsidR="006552A2" w:rsidRPr="003F4E38" w:rsidRDefault="006552A2" w:rsidP="006552A2">
            <w:pPr>
              <w:keepNext/>
              <w:keepLines/>
              <w:tabs>
                <w:tab w:val="left" w:pos="-720"/>
              </w:tabs>
              <w:suppressAutoHyphens/>
              <w:spacing w:before="60" w:after="60"/>
              <w:rPr>
                <w:rFonts w:ascii="Arial" w:hAnsi="Arial" w:cs="Arial"/>
                <w:b/>
                <w:bCs/>
                <w:sz w:val="18"/>
                <w:szCs w:val="18"/>
              </w:rPr>
            </w:pPr>
          </w:p>
          <w:p w14:paraId="6B6D28B5" w14:textId="77777777" w:rsidR="006552A2" w:rsidRPr="003F4E38" w:rsidRDefault="006552A2" w:rsidP="006552A2">
            <w:pPr>
              <w:keepNext/>
              <w:keepLines/>
              <w:tabs>
                <w:tab w:val="left" w:pos="-720"/>
              </w:tabs>
              <w:suppressAutoHyphens/>
              <w:spacing w:before="60" w:after="60"/>
              <w:rPr>
                <w:rFonts w:ascii="Arial" w:hAnsi="Arial" w:cs="Arial"/>
                <w:b/>
                <w:bCs/>
                <w:sz w:val="18"/>
                <w:szCs w:val="18"/>
              </w:rPr>
            </w:pPr>
          </w:p>
          <w:p w14:paraId="05460411" w14:textId="77777777" w:rsidR="006552A2" w:rsidRPr="003F4E38" w:rsidRDefault="006552A2" w:rsidP="006552A2">
            <w:pPr>
              <w:keepNext/>
              <w:keepLines/>
              <w:tabs>
                <w:tab w:val="left" w:pos="-720"/>
              </w:tabs>
              <w:suppressAutoHyphens/>
              <w:spacing w:before="60" w:after="60"/>
              <w:rPr>
                <w:rFonts w:ascii="Arial" w:hAnsi="Arial" w:cs="Arial"/>
                <w:b/>
                <w:bCs/>
                <w:sz w:val="18"/>
                <w:szCs w:val="18"/>
              </w:rPr>
            </w:pPr>
          </w:p>
        </w:tc>
        <w:tc>
          <w:tcPr>
            <w:tcW w:w="8190" w:type="dxa"/>
          </w:tcPr>
          <w:p w14:paraId="74AF0ED9" w14:textId="77777777" w:rsidR="006552A2" w:rsidRPr="003F4E38" w:rsidRDefault="006552A2" w:rsidP="00597D21">
            <w:pPr>
              <w:numPr>
                <w:ilvl w:val="0"/>
                <w:numId w:val="32"/>
              </w:numPr>
              <w:spacing w:after="40"/>
              <w:rPr>
                <w:rFonts w:ascii="Arial" w:eastAsiaTheme="minorHAnsi" w:hAnsi="Arial" w:cs="Arial"/>
                <w:color w:val="FF0000"/>
                <w:sz w:val="18"/>
                <w:szCs w:val="18"/>
                <w:lang w:val="es-MX"/>
              </w:rPr>
            </w:pPr>
            <w:r w:rsidRPr="003F4E38">
              <w:rPr>
                <w:rFonts w:ascii="Arial" w:eastAsiaTheme="minorHAnsi" w:hAnsi="Arial" w:cs="Arial"/>
                <w:sz w:val="18"/>
                <w:szCs w:val="18"/>
                <w:lang w:val="es-MX"/>
              </w:rPr>
              <w:t>Funciones y actividades de la empresa durante todo el año</w:t>
            </w:r>
          </w:p>
          <w:p w14:paraId="7AD99C14" w14:textId="13A2E279" w:rsidR="006552A2" w:rsidRPr="003F4E38" w:rsidRDefault="006552A2" w:rsidP="00597D21">
            <w:pPr>
              <w:numPr>
                <w:ilvl w:val="0"/>
                <w:numId w:val="32"/>
              </w:numPr>
              <w:spacing w:after="40"/>
              <w:rPr>
                <w:rFonts w:ascii="Arial" w:eastAsiaTheme="minorHAnsi" w:hAnsi="Arial" w:cs="Arial"/>
                <w:color w:val="FF0000"/>
                <w:sz w:val="18"/>
                <w:szCs w:val="18"/>
                <w:lang w:val="es-MX"/>
              </w:rPr>
            </w:pPr>
            <w:r w:rsidRPr="003F4E38">
              <w:rPr>
                <w:rFonts w:ascii="Arial" w:eastAsiaTheme="minorHAnsi" w:hAnsi="Arial" w:cs="Arial"/>
                <w:sz w:val="18"/>
                <w:szCs w:val="18"/>
                <w:lang w:val="es-MX"/>
              </w:rPr>
              <w:t>Programa de recomendación de empleados de $600</w:t>
            </w:r>
          </w:p>
          <w:p w14:paraId="5660F352" w14:textId="75883D05" w:rsidR="00777E56" w:rsidRPr="003F4E38" w:rsidRDefault="00777E56" w:rsidP="00597D21">
            <w:pPr>
              <w:numPr>
                <w:ilvl w:val="0"/>
                <w:numId w:val="32"/>
              </w:numPr>
              <w:spacing w:after="40"/>
              <w:rPr>
                <w:rFonts w:ascii="Arial" w:eastAsiaTheme="minorHAnsi" w:hAnsi="Arial" w:cs="Arial"/>
                <w:color w:val="FF0000"/>
                <w:sz w:val="18"/>
                <w:szCs w:val="18"/>
                <w:lang w:val="es-MX"/>
              </w:rPr>
            </w:pPr>
            <w:r w:rsidRPr="003F4E38">
              <w:rPr>
                <w:rFonts w:ascii="Arial" w:eastAsiaTheme="minorHAnsi" w:hAnsi="Arial" w:cs="Arial"/>
                <w:sz w:val="18"/>
                <w:szCs w:val="18"/>
                <w:lang w:val="es-MX"/>
              </w:rPr>
              <w:t xml:space="preserve">8 horas pagadas (anualmente) para servicio comunitario voluntario </w:t>
            </w:r>
          </w:p>
          <w:p w14:paraId="5B6A0195" w14:textId="1D22F2EF" w:rsidR="00777E56" w:rsidRPr="003F4E38" w:rsidRDefault="00777E56" w:rsidP="00597D21">
            <w:pPr>
              <w:numPr>
                <w:ilvl w:val="0"/>
                <w:numId w:val="32"/>
              </w:numPr>
              <w:spacing w:after="40"/>
              <w:rPr>
                <w:rFonts w:ascii="Arial" w:eastAsiaTheme="minorHAnsi" w:hAnsi="Arial" w:cs="Arial"/>
                <w:color w:val="FF0000"/>
                <w:sz w:val="18"/>
                <w:szCs w:val="18"/>
                <w:lang w:val="es-MX"/>
              </w:rPr>
            </w:pPr>
            <w:r w:rsidRPr="003F4E38">
              <w:rPr>
                <w:rFonts w:ascii="Arial" w:eastAsiaTheme="minorHAnsi" w:hAnsi="Arial" w:cs="Arial"/>
                <w:sz w:val="18"/>
                <w:szCs w:val="18"/>
                <w:lang w:val="es-MX"/>
              </w:rPr>
              <w:t>Programa de asignación de herramientas de mantenimiento de $20 por semana</w:t>
            </w:r>
          </w:p>
          <w:p w14:paraId="0945B836" w14:textId="1F38F8CE" w:rsidR="006552A2" w:rsidRPr="003F4E38" w:rsidRDefault="006552A2" w:rsidP="00597D21">
            <w:pPr>
              <w:numPr>
                <w:ilvl w:val="0"/>
                <w:numId w:val="32"/>
              </w:numPr>
              <w:spacing w:after="40"/>
              <w:rPr>
                <w:rFonts w:ascii="Arial" w:eastAsiaTheme="minorHAnsi" w:hAnsi="Arial" w:cs="Arial"/>
                <w:color w:val="FF0000"/>
                <w:sz w:val="18"/>
                <w:szCs w:val="18"/>
                <w:lang w:val="es-MX"/>
              </w:rPr>
            </w:pPr>
            <w:r w:rsidRPr="003F4E38">
              <w:rPr>
                <w:rFonts w:ascii="Arial" w:eastAsiaTheme="minorHAnsi" w:hAnsi="Arial" w:cs="Arial"/>
                <w:sz w:val="18"/>
                <w:szCs w:val="18"/>
                <w:lang w:val="es-MX"/>
              </w:rPr>
              <w:t>Servicios de planificación financiera a través de Alera Investment Advisors (CPC Paid)</w:t>
            </w:r>
          </w:p>
          <w:p w14:paraId="52B8965B" w14:textId="10849187" w:rsidR="006552A2" w:rsidRPr="003F4E38" w:rsidRDefault="00457ACA" w:rsidP="00597D21">
            <w:pPr>
              <w:numPr>
                <w:ilvl w:val="0"/>
                <w:numId w:val="32"/>
              </w:numPr>
              <w:spacing w:after="40"/>
              <w:rPr>
                <w:rFonts w:ascii="Arial" w:eastAsiaTheme="minorHAnsi" w:hAnsi="Arial" w:cs="Arial"/>
                <w:sz w:val="18"/>
                <w:szCs w:val="18"/>
                <w:lang w:val="es-MX"/>
              </w:rPr>
            </w:pPr>
            <w:r w:rsidRPr="003F4E38">
              <w:rPr>
                <w:rFonts w:ascii="Arial" w:eastAsiaTheme="minorHAnsi" w:hAnsi="Arial" w:cs="Arial"/>
                <w:sz w:val="18"/>
                <w:szCs w:val="18"/>
                <w:lang w:val="es-MX"/>
              </w:rPr>
              <w:t>Programa de Descuento para la Audición (Mutual of Omaha)</w:t>
            </w:r>
          </w:p>
          <w:p w14:paraId="3A11C4B6" w14:textId="1BB96371" w:rsidR="00BF4428" w:rsidRPr="003F4E38" w:rsidRDefault="00BF4428" w:rsidP="00597D21">
            <w:pPr>
              <w:numPr>
                <w:ilvl w:val="0"/>
                <w:numId w:val="32"/>
              </w:numPr>
              <w:spacing w:after="40"/>
              <w:rPr>
                <w:rFonts w:ascii="Arial" w:eastAsiaTheme="minorHAnsi" w:hAnsi="Arial" w:cs="Arial"/>
                <w:sz w:val="18"/>
                <w:szCs w:val="18"/>
                <w:lang w:val="es-MX"/>
              </w:rPr>
            </w:pPr>
            <w:r w:rsidRPr="003F4E38">
              <w:rPr>
                <w:rFonts w:ascii="Arial" w:eastAsiaTheme="minorHAnsi" w:hAnsi="Arial" w:cs="Arial"/>
                <w:sz w:val="18"/>
                <w:szCs w:val="18"/>
                <w:lang w:val="es-MX"/>
              </w:rPr>
              <w:t>Asistencia en Viaje (Mutual of Omaha)</w:t>
            </w:r>
          </w:p>
          <w:p w14:paraId="5A6B83A7" w14:textId="330A391B" w:rsidR="00457ACA" w:rsidRPr="003F4E38" w:rsidRDefault="00457ACA" w:rsidP="00597D21">
            <w:pPr>
              <w:numPr>
                <w:ilvl w:val="0"/>
                <w:numId w:val="32"/>
              </w:numPr>
              <w:spacing w:after="40"/>
              <w:rPr>
                <w:rFonts w:ascii="Arial" w:eastAsiaTheme="minorHAnsi" w:hAnsi="Arial" w:cs="Arial"/>
                <w:sz w:val="18"/>
                <w:szCs w:val="18"/>
                <w:lang w:val="es-MX"/>
              </w:rPr>
            </w:pPr>
            <w:r w:rsidRPr="003F4E38">
              <w:rPr>
                <w:rFonts w:ascii="Arial" w:eastAsiaTheme="minorHAnsi" w:hAnsi="Arial" w:cs="Arial"/>
                <w:sz w:val="18"/>
                <w:szCs w:val="18"/>
                <w:lang w:val="es-MX"/>
              </w:rPr>
              <w:t>Servicios de Preparación de Testamentos (Mutual of Omaha)</w:t>
            </w:r>
          </w:p>
          <w:p w14:paraId="1F64BDD0" w14:textId="5D8604D5" w:rsidR="00777E56" w:rsidRPr="003F4E38" w:rsidRDefault="00777E56" w:rsidP="00597D21">
            <w:pPr>
              <w:numPr>
                <w:ilvl w:val="0"/>
                <w:numId w:val="32"/>
              </w:numPr>
              <w:spacing w:after="40"/>
              <w:rPr>
                <w:rFonts w:ascii="Arial" w:eastAsiaTheme="minorHAnsi" w:hAnsi="Arial" w:cs="Arial"/>
                <w:sz w:val="18"/>
                <w:szCs w:val="18"/>
                <w:lang w:val="es-MX"/>
              </w:rPr>
            </w:pPr>
            <w:r w:rsidRPr="003F4E38">
              <w:rPr>
                <w:rFonts w:ascii="Arial" w:eastAsiaTheme="minorHAnsi" w:hAnsi="Arial" w:cs="Arial"/>
                <w:sz w:val="18"/>
                <w:szCs w:val="18"/>
                <w:lang w:val="es-MX"/>
              </w:rPr>
              <w:t>Reembolso de</w:t>
            </w:r>
            <w:r w:rsidR="002A2821" w:rsidRPr="003F4E38">
              <w:rPr>
                <w:rFonts w:ascii="Arial" w:eastAsiaTheme="minorHAnsi" w:hAnsi="Arial" w:cs="Arial"/>
                <w:sz w:val="18"/>
                <w:szCs w:val="18"/>
                <w:lang w:val="es-MX"/>
              </w:rPr>
              <w:t xml:space="preserve"> zapatos con protección </w:t>
            </w:r>
            <w:r w:rsidRPr="003F4E38">
              <w:rPr>
                <w:rFonts w:ascii="Arial" w:eastAsiaTheme="minorHAnsi" w:hAnsi="Arial" w:cs="Arial"/>
                <w:sz w:val="18"/>
                <w:szCs w:val="18"/>
                <w:lang w:val="es-MX"/>
              </w:rPr>
              <w:t xml:space="preserve">y </w:t>
            </w:r>
            <w:r w:rsidR="002A2821" w:rsidRPr="003F4E38">
              <w:rPr>
                <w:rFonts w:ascii="Arial" w:eastAsiaTheme="minorHAnsi" w:hAnsi="Arial" w:cs="Arial"/>
                <w:sz w:val="18"/>
                <w:szCs w:val="18"/>
                <w:lang w:val="es-MX"/>
              </w:rPr>
              <w:t>lentes</w:t>
            </w:r>
            <w:r w:rsidRPr="003F4E38">
              <w:rPr>
                <w:rFonts w:ascii="Arial" w:eastAsiaTheme="minorHAnsi" w:hAnsi="Arial" w:cs="Arial"/>
                <w:sz w:val="18"/>
                <w:szCs w:val="18"/>
                <w:lang w:val="es-MX"/>
              </w:rPr>
              <w:t xml:space="preserve"> de seguridad</w:t>
            </w:r>
          </w:p>
          <w:p w14:paraId="668CEA8F" w14:textId="79743937" w:rsidR="007A4E6A" w:rsidRPr="003F4E38" w:rsidRDefault="007A4E6A" w:rsidP="00597D21">
            <w:pPr>
              <w:numPr>
                <w:ilvl w:val="0"/>
                <w:numId w:val="32"/>
              </w:numPr>
              <w:spacing w:after="40"/>
              <w:rPr>
                <w:rFonts w:ascii="Arial" w:eastAsiaTheme="minorHAnsi" w:hAnsi="Arial" w:cs="Arial"/>
                <w:sz w:val="18"/>
                <w:szCs w:val="18"/>
              </w:rPr>
            </w:pPr>
            <w:r w:rsidRPr="003F4E38">
              <w:rPr>
                <w:rFonts w:ascii="Arial" w:eastAsiaTheme="minorHAnsi" w:hAnsi="Arial" w:cs="Arial"/>
                <w:sz w:val="18"/>
                <w:szCs w:val="18"/>
              </w:rPr>
              <w:t>Programa de reconocimiento de servicio</w:t>
            </w:r>
          </w:p>
          <w:p w14:paraId="0E6CF761" w14:textId="1D589C99" w:rsidR="006552A2" w:rsidRPr="003F4E38" w:rsidRDefault="006552A2" w:rsidP="00597D21">
            <w:pPr>
              <w:numPr>
                <w:ilvl w:val="0"/>
                <w:numId w:val="32"/>
              </w:numPr>
              <w:spacing w:after="40"/>
              <w:rPr>
                <w:rFonts w:ascii="Arial" w:eastAsiaTheme="minorHAnsi" w:hAnsi="Arial" w:cs="Arial"/>
                <w:color w:val="FF0000"/>
                <w:sz w:val="18"/>
                <w:szCs w:val="18"/>
                <w:lang w:val="es-MX"/>
              </w:rPr>
            </w:pPr>
            <w:r w:rsidRPr="003F4E38">
              <w:rPr>
                <w:rFonts w:ascii="Arial" w:eastAsiaTheme="minorHAnsi" w:hAnsi="Arial" w:cs="Arial"/>
                <w:sz w:val="18"/>
                <w:szCs w:val="18"/>
                <w:lang w:val="es-MX"/>
              </w:rPr>
              <w:t>Pago</w:t>
            </w:r>
            <w:r w:rsidR="00B769BF" w:rsidRPr="003F4E38">
              <w:rPr>
                <w:rFonts w:ascii="Arial" w:eastAsiaTheme="minorHAnsi" w:hAnsi="Arial" w:cs="Arial"/>
                <w:sz w:val="18"/>
                <w:szCs w:val="18"/>
                <w:lang w:val="es-MX"/>
              </w:rPr>
              <w:t xml:space="preserve"> por los </w:t>
            </w:r>
            <w:r w:rsidRPr="003F4E38">
              <w:rPr>
                <w:rFonts w:ascii="Arial" w:eastAsiaTheme="minorHAnsi" w:hAnsi="Arial" w:cs="Arial"/>
                <w:sz w:val="18"/>
                <w:szCs w:val="18"/>
                <w:lang w:val="es-MX"/>
              </w:rPr>
              <w:t xml:space="preserve">créditos de educación </w:t>
            </w:r>
            <w:r w:rsidR="00CD205E" w:rsidRPr="003F4E38">
              <w:rPr>
                <w:rFonts w:ascii="Arial" w:eastAsiaTheme="minorHAnsi" w:hAnsi="Arial" w:cs="Arial"/>
                <w:sz w:val="18"/>
                <w:szCs w:val="18"/>
                <w:lang w:val="es-MX"/>
              </w:rPr>
              <w:t>continúa</w:t>
            </w:r>
            <w:r w:rsidRPr="003F4E38">
              <w:rPr>
                <w:rFonts w:ascii="Arial" w:eastAsiaTheme="minorHAnsi" w:hAnsi="Arial" w:cs="Arial"/>
                <w:sz w:val="18"/>
                <w:szCs w:val="18"/>
                <w:lang w:val="es-MX"/>
              </w:rPr>
              <w:t xml:space="preserve"> requeridos para mantener las certificaciones</w:t>
            </w:r>
          </w:p>
          <w:p w14:paraId="6A16B6F2" w14:textId="510C1BE5" w:rsidR="006552A2" w:rsidRPr="003F4E38" w:rsidRDefault="006552A2" w:rsidP="00597D21">
            <w:pPr>
              <w:numPr>
                <w:ilvl w:val="0"/>
                <w:numId w:val="32"/>
              </w:numPr>
              <w:spacing w:before="40" w:after="80"/>
              <w:rPr>
                <w:rFonts w:ascii="Arial" w:hAnsi="Arial" w:cs="Arial"/>
                <w:sz w:val="18"/>
                <w:szCs w:val="18"/>
                <w:lang w:val="es-MX"/>
              </w:rPr>
            </w:pPr>
            <w:r w:rsidRPr="003F4E38">
              <w:rPr>
                <w:rFonts w:ascii="Arial" w:eastAsiaTheme="minorHAnsi" w:hAnsi="Arial" w:cs="Arial"/>
                <w:sz w:val="18"/>
                <w:szCs w:val="18"/>
                <w:lang w:val="es-MX"/>
              </w:rPr>
              <w:t>Pago de membresías profesionales, suscripciones o tarifas de actividades aprobadas</w:t>
            </w:r>
          </w:p>
        </w:tc>
      </w:tr>
    </w:tbl>
    <w:p w14:paraId="3259C028" w14:textId="71FAD2BB" w:rsidR="00280E97" w:rsidRPr="00597D21" w:rsidRDefault="00280E97" w:rsidP="00280E97">
      <w:pPr>
        <w:pStyle w:val="NormalWeb"/>
        <w:spacing w:before="0" w:beforeAutospacing="0" w:after="0" w:afterAutospacing="0"/>
        <w:jc w:val="both"/>
        <w:rPr>
          <w:rFonts w:ascii="Arial" w:hAnsi="Arial" w:cs="Arial"/>
          <w:sz w:val="14"/>
          <w:szCs w:val="14"/>
          <w:lang w:val="es-MX"/>
        </w:rPr>
      </w:pPr>
    </w:p>
    <w:p w14:paraId="096117E0" w14:textId="77777777" w:rsidR="00DE2068" w:rsidRPr="003F4E38" w:rsidRDefault="00DE2068" w:rsidP="00DE2068">
      <w:pPr>
        <w:spacing w:before="80"/>
        <w:ind w:left="-1166" w:right="-1080"/>
        <w:jc w:val="center"/>
        <w:rPr>
          <w:rFonts w:ascii="Arial" w:hAnsi="Arial" w:cs="Arial"/>
          <w:b/>
          <w:bCs/>
          <w:sz w:val="18"/>
          <w:szCs w:val="18"/>
          <w:lang w:val="es-MX"/>
        </w:rPr>
      </w:pPr>
      <w:r w:rsidRPr="003F4E38">
        <w:rPr>
          <w:rFonts w:ascii="Arial" w:hAnsi="Arial" w:cs="Arial"/>
          <w:b/>
          <w:bCs/>
          <w:sz w:val="18"/>
          <w:szCs w:val="18"/>
          <w:lang w:val="es-MX"/>
        </w:rPr>
        <w:t>* Esta no es una descripción completa de los beneficios, exclusiones o limitaciones; Los documentos de beneficios dictan los niveles de cobertura, etc.</w:t>
      </w:r>
    </w:p>
    <w:p w14:paraId="32CCCA92" w14:textId="227D1FFF" w:rsidR="00DE2068" w:rsidRPr="003F4E38" w:rsidRDefault="00DE2068" w:rsidP="00D35523">
      <w:pPr>
        <w:ind w:left="-810" w:right="540"/>
        <w:rPr>
          <w:rFonts w:ascii="Arial" w:hAnsi="Arial" w:cs="Arial"/>
          <w:sz w:val="18"/>
          <w:szCs w:val="18"/>
          <w:lang w:val="es-MX"/>
        </w:rPr>
        <w:sectPr w:rsidR="00DE2068" w:rsidRPr="003F4E38" w:rsidSect="00DE2068">
          <w:headerReference w:type="even" r:id="rId8"/>
          <w:headerReference w:type="default" r:id="rId9"/>
          <w:footerReference w:type="even" r:id="rId10"/>
          <w:footerReference w:type="default" r:id="rId11"/>
          <w:headerReference w:type="first" r:id="rId12"/>
          <w:footerReference w:type="first" r:id="rId13"/>
          <w:pgSz w:w="12240" w:h="15840"/>
          <w:pgMar w:top="360" w:right="1800" w:bottom="907" w:left="1800" w:header="360" w:footer="432" w:gutter="0"/>
          <w:cols w:space="720"/>
          <w:titlePg/>
          <w:docGrid w:linePitch="360"/>
        </w:sectPr>
      </w:pPr>
    </w:p>
    <w:p w14:paraId="46A61A07" w14:textId="3ECB90C1" w:rsidR="000F6457" w:rsidRPr="003F4E38" w:rsidRDefault="000F6457" w:rsidP="00306245">
      <w:pPr>
        <w:ind w:right="-1080"/>
        <w:rPr>
          <w:rFonts w:ascii="Arial" w:hAnsi="Arial" w:cs="Arial"/>
          <w:sz w:val="18"/>
          <w:szCs w:val="18"/>
          <w:lang w:val="es-MX"/>
        </w:rPr>
      </w:pPr>
    </w:p>
    <w:sectPr w:rsidR="000F6457" w:rsidRPr="003F4E38" w:rsidSect="00306245">
      <w:headerReference w:type="even" r:id="rId14"/>
      <w:headerReference w:type="default" r:id="rId15"/>
      <w:footerReference w:type="even" r:id="rId16"/>
      <w:type w:val="continuous"/>
      <w:pgSz w:w="12240" w:h="15840" w:code="1"/>
      <w:pgMar w:top="720" w:right="1800" w:bottom="907" w:left="1800" w:header="36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16DCD4" w14:textId="77777777" w:rsidR="00864CE0" w:rsidRDefault="00864CE0" w:rsidP="00957432">
      <w:r>
        <w:separator/>
      </w:r>
    </w:p>
  </w:endnote>
  <w:endnote w:type="continuationSeparator" w:id="0">
    <w:p w14:paraId="5DE87FBE" w14:textId="77777777" w:rsidR="00864CE0" w:rsidRDefault="00864CE0" w:rsidP="00957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owallia New">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4BE96" w14:textId="77777777" w:rsidR="00DE2068" w:rsidRDefault="00DE20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E9ACB" w14:textId="7866E488" w:rsidR="00930ABF" w:rsidRPr="00463FB2" w:rsidRDefault="00930ABF" w:rsidP="00930ABF">
    <w:pPr>
      <w:ind w:left="-1080" w:right="-1080"/>
      <w:jc w:val="center"/>
      <w:rPr>
        <w:rFonts w:ascii="Arial" w:hAnsi="Arial" w:cs="Arial"/>
        <w:i/>
        <w:color w:val="00B050"/>
        <w:sz w:val="16"/>
        <w:szCs w:val="1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3DF699BC" w14:textId="77777777" w:rsidR="00C06579" w:rsidRPr="00463FB2" w:rsidRDefault="00C06579">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A9496" w14:textId="77777777" w:rsidR="00930ABF" w:rsidRPr="00C93281" w:rsidRDefault="00930ABF" w:rsidP="00930ABF">
    <w:pPr>
      <w:ind w:left="-1080" w:right="-1080"/>
      <w:jc w:val="center"/>
      <w:rPr>
        <w:rFonts w:ascii="Arial" w:hAnsi="Arial" w:cs="Arial"/>
        <w:i/>
        <w:color w:val="00B050"/>
        <w:sz w:val="16"/>
        <w:szCs w:val="16"/>
        <w:lang w:val="es-MX"/>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463FB2">
      <w:rPr>
        <w:rFonts w:ascii="Arial" w:hAnsi="Arial" w:cs="Arial"/>
        <w:noProof/>
        <w:color w:val="1F497D" w:themeColor="text2"/>
        <w:sz w:val="16"/>
        <w:szCs w:val="16"/>
      </w:rPr>
      <mc:AlternateContent>
        <mc:Choice Requires="wps">
          <w:drawing>
            <wp:anchor distT="0" distB="0" distL="114300" distR="114300" simplePos="0" relativeHeight="251671552" behindDoc="0" locked="0" layoutInCell="1" allowOverlap="1" wp14:anchorId="77432D15" wp14:editId="672582BA">
              <wp:simplePos x="0" y="0"/>
              <wp:positionH relativeFrom="page">
                <wp:posOffset>344170</wp:posOffset>
              </wp:positionH>
              <wp:positionV relativeFrom="page">
                <wp:posOffset>9665970</wp:posOffset>
              </wp:positionV>
              <wp:extent cx="7077075" cy="23812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7077075" cy="238125"/>
                      </a:xfrm>
                      <a:prstGeom prst="rect">
                        <a:avLst/>
                      </a:prstGeom>
                      <a:solidFill>
                        <a:sysClr val="window" lastClr="FFFFFF"/>
                      </a:solidFill>
                      <a:ln w="6350">
                        <a:noFill/>
                      </a:ln>
                      <a:effectLst/>
                    </wps:spPr>
                    <wps:txbx>
                      <w:txbxContent>
                        <w:p w14:paraId="3B30248C" w14:textId="7DA57B41" w:rsidR="00930ABF" w:rsidRPr="00C93281" w:rsidRDefault="00F37D28" w:rsidP="00F37D28">
                          <w:pPr>
                            <w:jc w:val="center"/>
                            <w:rPr>
                              <w:rFonts w:ascii="Arial" w:hAnsi="Arial" w:cs="Arial"/>
                              <w:color w:val="0F243E" w:themeColor="text2" w:themeShade="80"/>
                              <w:sz w:val="16"/>
                              <w:szCs w:val="16"/>
                              <w:lang w:val="es-MX"/>
                            </w:rPr>
                          </w:pPr>
                          <w:r>
                            <w:rPr>
                              <w:rFonts w:ascii="Arial" w:hAnsi="Arial" w:cs="Arial"/>
                              <w:b/>
                              <w:i/>
                              <w:color w:val="00B050"/>
                              <w:sz w:val="16"/>
                              <w:szCs w:val="16"/>
                              <w:lang w:val="es-MX"/>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930ABF" w:rsidRPr="00C93281">
                            <w:rPr>
                              <w:rFonts w:ascii="Arial" w:hAnsi="Arial" w:cs="Arial"/>
                              <w:b/>
                              <w:i/>
                              <w:color w:val="00B050"/>
                              <w:sz w:val="16"/>
                              <w:szCs w:val="16"/>
                              <w:lang w:val="es-MX"/>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Imprima como                                                    </w:t>
                          </w:r>
                          <w:r>
                            <w:rPr>
                              <w:rFonts w:ascii="Arial" w:hAnsi="Arial" w:cs="Arial"/>
                              <w:b/>
                              <w:i/>
                              <w:color w:val="00B050"/>
                              <w:sz w:val="16"/>
                              <w:szCs w:val="16"/>
                              <w:lang w:val="es-MX"/>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930ABF" w:rsidRPr="00C93281">
                            <w:rPr>
                              <w:rFonts w:ascii="Arial" w:hAnsi="Arial" w:cs="Arial"/>
                              <w:b/>
                              <w:i/>
                              <w:color w:val="00B050"/>
                              <w:sz w:val="16"/>
                              <w:szCs w:val="16"/>
                              <w:lang w:val="es-MX"/>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611240" w:rsidRPr="00C93281">
                            <w:rPr>
                              <w:rFonts w:ascii="Arial" w:hAnsi="Arial" w:cs="Arial"/>
                              <w:color w:val="0F243E" w:themeColor="text2" w:themeShade="80"/>
                              <w:sz w:val="16"/>
                              <w:szCs w:val="16"/>
                              <w:lang w:val="es-MX"/>
                            </w:rPr>
                            <w:t>DC-HR-003 (</w:t>
                          </w:r>
                          <w:r w:rsidR="00DE2068">
                            <w:rPr>
                              <w:rFonts w:ascii="Arial" w:hAnsi="Arial" w:cs="Arial"/>
                              <w:color w:val="0F243E" w:themeColor="text2" w:themeShade="80"/>
                              <w:sz w:val="16"/>
                              <w:szCs w:val="16"/>
                              <w:lang w:val="es-MX"/>
                            </w:rPr>
                            <w:t>05</w:t>
                          </w:r>
                          <w:r w:rsidR="00611240" w:rsidRPr="00C93281">
                            <w:rPr>
                              <w:rFonts w:ascii="Arial" w:hAnsi="Arial" w:cs="Arial"/>
                              <w:color w:val="0F243E" w:themeColor="text2" w:themeShade="80"/>
                              <w:sz w:val="16"/>
                              <w:szCs w:val="16"/>
                              <w:lang w:val="es-MX"/>
                            </w:rPr>
                            <w:t>/</w:t>
                          </w:r>
                          <w:r w:rsidR="00597D21">
                            <w:rPr>
                              <w:rFonts w:ascii="Arial" w:hAnsi="Arial" w:cs="Arial"/>
                              <w:color w:val="0F243E" w:themeColor="text2" w:themeShade="80"/>
                              <w:sz w:val="16"/>
                              <w:szCs w:val="16"/>
                              <w:lang w:val="es-MX"/>
                            </w:rPr>
                            <w:t>01</w:t>
                          </w:r>
                          <w:r w:rsidR="00611240" w:rsidRPr="00C93281">
                            <w:rPr>
                              <w:rFonts w:ascii="Arial" w:hAnsi="Arial" w:cs="Arial"/>
                              <w:color w:val="0F243E" w:themeColor="text2" w:themeShade="80"/>
                              <w:sz w:val="16"/>
                              <w:szCs w:val="16"/>
                              <w:lang w:val="es-MX"/>
                            </w:rPr>
                            <w:t>/2</w:t>
                          </w:r>
                          <w:r w:rsidR="00DE2068">
                            <w:rPr>
                              <w:rFonts w:ascii="Arial" w:hAnsi="Arial" w:cs="Arial"/>
                              <w:color w:val="0F243E" w:themeColor="text2" w:themeShade="80"/>
                              <w:sz w:val="16"/>
                              <w:szCs w:val="16"/>
                              <w:lang w:val="es-MX"/>
                            </w:rPr>
                            <w:t>5</w:t>
                          </w:r>
                          <w:r w:rsidR="00611240" w:rsidRPr="00C93281">
                            <w:rPr>
                              <w:rFonts w:ascii="Arial" w:hAnsi="Arial" w:cs="Arial"/>
                              <w:color w:val="0F243E" w:themeColor="text2" w:themeShade="80"/>
                              <w:sz w:val="16"/>
                              <w:szCs w:val="16"/>
                              <w:lang w:val="es-MX"/>
                            </w:rPr>
                            <w:t>)</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7432D15" id="_x0000_t202" coordsize="21600,21600" o:spt="202" path="m,l,21600r21600,l21600,xe">
              <v:stroke joinstyle="miter"/>
              <v:path gradientshapeok="t" o:connecttype="rect"/>
            </v:shapetype>
            <v:shape id="Text Box 1" o:spid="_x0000_s1026" type="#_x0000_t202" style="position:absolute;left:0;text-align:left;margin-left:27.1pt;margin-top:761.1pt;width:557.25pt;height:18.7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" fillcolor="window" stroked="f" strokeweight=".5pt">
              <v:textbox inset="0,,0">
                <w:txbxContent>
                  <w:p w14:paraId="3B30248C" w14:textId="7DA57B41" w:rsidR="00930ABF" w:rsidRPr="00C93281" w:rsidRDefault="00F37D28" w:rsidP="00F37D28">
                    <w:pPr>
                      <w:jc w:val="center"/>
                      <w:rPr>
                        <w:rFonts w:ascii="Arial" w:hAnsi="Arial" w:cs="Arial"/>
                        <w:color w:val="0F243E" w:themeColor="text2" w:themeShade="80"/>
                        <w:sz w:val="16"/>
                        <w:szCs w:val="16"/>
                        <w:lang w:val="es-MX"/>
                      </w:rPr>
                    </w:pPr>
                    <w:r>
                      <w:rPr>
                        <w:rFonts w:ascii="Arial" w:hAnsi="Arial" w:cs="Arial"/>
                        <w:b/>
                        <w:i/>
                        <w:color w:val="00B050"/>
                        <w:sz w:val="16"/>
                        <w:szCs w:val="16"/>
                        <w:lang w:val="es-MX"/>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930ABF" w:rsidRPr="00C93281">
                      <w:rPr>
                        <w:rFonts w:ascii="Arial" w:hAnsi="Arial" w:cs="Arial"/>
                        <w:b/>
                        <w:i/>
                        <w:color w:val="00B050"/>
                        <w:sz w:val="16"/>
                        <w:szCs w:val="16"/>
                        <w:lang w:val="es-MX"/>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Imprima como                                                    </w:t>
                    </w:r>
                    <w:r>
                      <w:rPr>
                        <w:rFonts w:ascii="Arial" w:hAnsi="Arial" w:cs="Arial"/>
                        <w:b/>
                        <w:i/>
                        <w:color w:val="00B050"/>
                        <w:sz w:val="16"/>
                        <w:szCs w:val="16"/>
                        <w:lang w:val="es-MX"/>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930ABF" w:rsidRPr="00C93281">
                      <w:rPr>
                        <w:rFonts w:ascii="Arial" w:hAnsi="Arial" w:cs="Arial"/>
                        <w:b/>
                        <w:i/>
                        <w:color w:val="00B050"/>
                        <w:sz w:val="16"/>
                        <w:szCs w:val="16"/>
                        <w:lang w:val="es-MX"/>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611240" w:rsidRPr="00C93281">
                      <w:rPr>
                        <w:rFonts w:ascii="Arial" w:hAnsi="Arial" w:cs="Arial"/>
                        <w:color w:val="0F243E" w:themeColor="text2" w:themeShade="80"/>
                        <w:sz w:val="16"/>
                        <w:szCs w:val="16"/>
                        <w:lang w:val="es-MX"/>
                      </w:rPr>
                      <w:t>DC-HR-003 (</w:t>
                    </w:r>
                    <w:r w:rsidR="00DE2068">
                      <w:rPr>
                        <w:rFonts w:ascii="Arial" w:hAnsi="Arial" w:cs="Arial"/>
                        <w:color w:val="0F243E" w:themeColor="text2" w:themeShade="80"/>
                        <w:sz w:val="16"/>
                        <w:szCs w:val="16"/>
                        <w:lang w:val="es-MX"/>
                      </w:rPr>
                      <w:t>05</w:t>
                    </w:r>
                    <w:r w:rsidR="00611240" w:rsidRPr="00C93281">
                      <w:rPr>
                        <w:rFonts w:ascii="Arial" w:hAnsi="Arial" w:cs="Arial"/>
                        <w:color w:val="0F243E" w:themeColor="text2" w:themeShade="80"/>
                        <w:sz w:val="16"/>
                        <w:szCs w:val="16"/>
                        <w:lang w:val="es-MX"/>
                      </w:rPr>
                      <w:t>/</w:t>
                    </w:r>
                    <w:r w:rsidR="00597D21">
                      <w:rPr>
                        <w:rFonts w:ascii="Arial" w:hAnsi="Arial" w:cs="Arial"/>
                        <w:color w:val="0F243E" w:themeColor="text2" w:themeShade="80"/>
                        <w:sz w:val="16"/>
                        <w:szCs w:val="16"/>
                        <w:lang w:val="es-MX"/>
                      </w:rPr>
                      <w:t>01</w:t>
                    </w:r>
                    <w:r w:rsidR="00611240" w:rsidRPr="00C93281">
                      <w:rPr>
                        <w:rFonts w:ascii="Arial" w:hAnsi="Arial" w:cs="Arial"/>
                        <w:color w:val="0F243E" w:themeColor="text2" w:themeShade="80"/>
                        <w:sz w:val="16"/>
                        <w:szCs w:val="16"/>
                        <w:lang w:val="es-MX"/>
                      </w:rPr>
                      <w:t>/2</w:t>
                    </w:r>
                    <w:r w:rsidR="00DE2068">
                      <w:rPr>
                        <w:rFonts w:ascii="Arial" w:hAnsi="Arial" w:cs="Arial"/>
                        <w:color w:val="0F243E" w:themeColor="text2" w:themeShade="80"/>
                        <w:sz w:val="16"/>
                        <w:szCs w:val="16"/>
                        <w:lang w:val="es-MX"/>
                      </w:rPr>
                      <w:t>5</w:t>
                    </w:r>
                    <w:r w:rsidR="00611240" w:rsidRPr="00C93281">
                      <w:rPr>
                        <w:rFonts w:ascii="Arial" w:hAnsi="Arial" w:cs="Arial"/>
                        <w:color w:val="0F243E" w:themeColor="text2" w:themeShade="80"/>
                        <w:sz w:val="16"/>
                        <w:szCs w:val="16"/>
                        <w:lang w:val="es-MX"/>
                      </w:rPr>
                      <w:t>)</w:t>
                    </w:r>
                  </w:p>
                </w:txbxContent>
              </v:textbox>
              <w10:wrap anchorx="page" anchory="page"/>
            </v:shape>
          </w:pict>
        </mc:Fallback>
      </mc:AlternateContent>
    </w:r>
    <w:r w:rsidRPr="00C93281">
      <w:rPr>
        <w:rFonts w:ascii="Arial" w:hAnsi="Arial" w:cs="Arial"/>
        <w:sz w:val="16"/>
        <w:szCs w:val="16"/>
        <w:lang w:val="es-MX"/>
      </w:rPr>
      <w:t>La información contenida en esta comunicación es confidencial y debe ser utilizada por el personal y los representantes de CPC únicamente para el propósito previsto.</w:t>
    </w:r>
  </w:p>
  <w:p w14:paraId="0A8D70AD" w14:textId="77777777" w:rsidR="00930ABF" w:rsidRPr="00C93281" w:rsidRDefault="00930ABF">
    <w:pPr>
      <w:pStyle w:val="Footer"/>
      <w:rPr>
        <w:lang w:val="es-MX"/>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5EC13" w14:textId="77777777" w:rsidR="00D44D58" w:rsidRDefault="00D44D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8E8424" w14:textId="77777777" w:rsidR="00864CE0" w:rsidRDefault="00864CE0" w:rsidP="00957432">
      <w:r>
        <w:separator/>
      </w:r>
    </w:p>
  </w:footnote>
  <w:footnote w:type="continuationSeparator" w:id="0">
    <w:p w14:paraId="5263193C" w14:textId="77777777" w:rsidR="00864CE0" w:rsidRDefault="00864CE0" w:rsidP="00957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BC0D9" w14:textId="77777777" w:rsidR="00DE2068" w:rsidRDefault="00DE20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6F53F" w14:textId="77777777" w:rsidR="00DE2068" w:rsidRDefault="00DE20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82DD9" w14:textId="097B105B" w:rsidR="0091683E" w:rsidRPr="00B563B8" w:rsidRDefault="00E808B0" w:rsidP="00D43FFE">
    <w:pPr>
      <w:pStyle w:val="Header"/>
      <w:tabs>
        <w:tab w:val="clear" w:pos="4680"/>
        <w:tab w:val="clear" w:pos="9360"/>
        <w:tab w:val="left" w:pos="3420"/>
      </w:tabs>
      <w:spacing w:after="120"/>
      <w:ind w:left="-990" w:right="-1080"/>
      <w:rPr>
        <w:rStyle w:val="Strong"/>
        <w:rFonts w:ascii="Arial" w:hAnsi="Arial" w:cs="Arial"/>
        <w:lang w:val="es-MX"/>
      </w:rPr>
    </w:pPr>
    <w:r w:rsidRPr="00B563B8">
      <w:rPr>
        <w:rFonts w:ascii="Arial" w:hAnsi="Arial" w:cs="Arial"/>
        <w:color w:val="002654"/>
        <w:sz w:val="28"/>
        <w:szCs w:val="28"/>
        <w:lang w:val="es-MX"/>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r w:rsidR="00210DDB">
      <w:rPr>
        <w:noProof/>
      </w:rPr>
      <w:drawing>
        <wp:inline distT="0" distB="0" distL="0" distR="0" wp14:anchorId="13FE5729" wp14:editId="32DD3C69">
          <wp:extent cx="638175" cy="640715"/>
          <wp:effectExtent l="0" t="0" r="9525" b="6985"/>
          <wp:docPr id="464092025" name="Picture 464092025" descr="Un logotipo con texto y una ma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859518" name="Picture 421859518" descr="A logo with text and a hand&#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8175" cy="640715"/>
                  </a:xfrm>
                  <a:prstGeom prst="rect">
                    <a:avLst/>
                  </a:prstGeom>
                  <a:noFill/>
                  <a:ln>
                    <a:noFill/>
                  </a:ln>
                </pic:spPr>
              </pic:pic>
            </a:graphicData>
          </a:graphic>
        </wp:inline>
      </w:drawing>
    </w:r>
    <w:r w:rsidRPr="00B563B8">
      <w:rPr>
        <w:rFonts w:ascii="Arial" w:hAnsi="Arial" w:cs="Arial"/>
        <w:color w:val="002654"/>
        <w:sz w:val="28"/>
        <w:szCs w:val="28"/>
        <w:lang w:val="es-MX"/>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ab/>
    </w:r>
    <w:r w:rsidR="0091683E" w:rsidRPr="00B563B8">
      <w:rPr>
        <w:rStyle w:val="Strong"/>
        <w:rFonts w:ascii="Arial" w:hAnsi="Arial" w:cs="Arial"/>
        <w:lang w:val="es-MX"/>
      </w:rPr>
      <w:t xml:space="preserve">  </w:t>
    </w:r>
    <w:r w:rsidR="00B563B8">
      <w:rPr>
        <w:rStyle w:val="Strong"/>
        <w:rFonts w:ascii="Arial" w:hAnsi="Arial" w:cs="Arial"/>
        <w:lang w:val="es-MX"/>
      </w:rPr>
      <w:t xml:space="preserve">                             </w:t>
    </w:r>
    <w:r w:rsidR="007C4735">
      <w:rPr>
        <w:rStyle w:val="Strong"/>
        <w:rFonts w:ascii="Arial" w:hAnsi="Arial" w:cs="Arial"/>
        <w:lang w:val="es-MX"/>
      </w:rPr>
      <w:t xml:space="preserve">           </w:t>
    </w:r>
    <w:r w:rsidR="00B563B8" w:rsidRPr="00B563B8">
      <w:rPr>
        <w:rStyle w:val="Strong"/>
        <w:rFonts w:ascii="Arial" w:hAnsi="Arial" w:cs="Arial"/>
        <w:lang w:val="es-MX"/>
      </w:rPr>
      <w:t>Resumen de benefici</w:t>
    </w:r>
    <w:r w:rsidR="00B563B8">
      <w:rPr>
        <w:rStyle w:val="Strong"/>
        <w:rFonts w:ascii="Arial" w:hAnsi="Arial" w:cs="Arial"/>
        <w:lang w:val="es-MX"/>
      </w:rPr>
      <w:t>os</w:t>
    </w:r>
    <w:r w:rsidR="007C4735">
      <w:rPr>
        <w:rStyle w:val="Strong"/>
        <w:rFonts w:ascii="Arial" w:hAnsi="Arial" w:cs="Arial"/>
        <w:lang w:val="es-MX"/>
      </w:rPr>
      <w:t xml:space="preserve"> (202</w:t>
    </w:r>
    <w:r w:rsidR="0079320D">
      <w:rPr>
        <w:rStyle w:val="Strong"/>
        <w:rFonts w:ascii="Arial" w:hAnsi="Arial" w:cs="Arial"/>
        <w:lang w:val="es-MX"/>
      </w:rPr>
      <w:t>5</w:t>
    </w:r>
    <w:r w:rsidR="007C4735">
      <w:rPr>
        <w:rStyle w:val="Strong"/>
        <w:rFonts w:ascii="Arial" w:hAnsi="Arial" w:cs="Arial"/>
        <w:lang w:val="es-MX"/>
      </w:rPr>
      <w:t>)</w:t>
    </w:r>
  </w:p>
  <w:p w14:paraId="37B38193" w14:textId="77777777" w:rsidR="0091683E" w:rsidRPr="00B563B8" w:rsidRDefault="0091683E" w:rsidP="0091683E">
    <w:pPr>
      <w:pBdr>
        <w:bottom w:val="threeDEmboss" w:sz="24" w:space="1" w:color="auto"/>
      </w:pBdr>
      <w:ind w:left="-900" w:right="-1080"/>
      <w:rPr>
        <w:rFonts w:ascii="Arial Black" w:hAnsi="Arial Black"/>
        <w:sz w:val="4"/>
        <w:lang w:val="es-MX"/>
      </w:rPr>
    </w:pPr>
  </w:p>
  <w:p w14:paraId="0586C006" w14:textId="57A65895" w:rsidR="00930ABF" w:rsidRPr="00B563B8" w:rsidRDefault="00930ABF" w:rsidP="00930ABF">
    <w:pPr>
      <w:pStyle w:val="Header"/>
      <w:tabs>
        <w:tab w:val="clear" w:pos="9360"/>
        <w:tab w:val="right" w:pos="9540"/>
      </w:tabs>
      <w:ind w:right="-540"/>
      <w:jc w:val="right"/>
      <w:rPr>
        <w:lang w:val="es-MX"/>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8774A" w14:textId="77777777" w:rsidR="00D44D58" w:rsidRPr="00D44D58" w:rsidRDefault="00D44D58" w:rsidP="00D44D5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0AB46" w14:textId="39DEEA1F" w:rsidR="00930ABF" w:rsidRPr="00D44D58" w:rsidRDefault="00930ABF" w:rsidP="00D44D58">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D08C8"/>
    <w:multiLevelType w:val="hybridMultilevel"/>
    <w:tmpl w:val="DAA45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615A5"/>
    <w:multiLevelType w:val="hybridMultilevel"/>
    <w:tmpl w:val="FEA49CC4"/>
    <w:lvl w:ilvl="0" w:tplc="0E76106C">
      <w:start w:val="1"/>
      <w:numFmt w:val="bullet"/>
      <w:lvlText w:val=""/>
      <w:lvlJc w:val="left"/>
      <w:pPr>
        <w:tabs>
          <w:tab w:val="num" w:pos="360"/>
        </w:tabs>
        <w:ind w:left="360" w:hanging="360"/>
      </w:pPr>
      <w:rPr>
        <w:rFonts w:ascii="Symbol" w:hAnsi="Symbol" w:cs="Symbol" w:hint="default"/>
        <w:color w:val="auto"/>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B04A0"/>
    <w:multiLevelType w:val="hybridMultilevel"/>
    <w:tmpl w:val="E0AE1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66358"/>
    <w:multiLevelType w:val="hybridMultilevel"/>
    <w:tmpl w:val="1A5EC846"/>
    <w:lvl w:ilvl="0" w:tplc="04090001">
      <w:start w:val="1"/>
      <w:numFmt w:val="bullet"/>
      <w:lvlText w:val=""/>
      <w:lvlJc w:val="left"/>
      <w:pPr>
        <w:ind w:left="360" w:hanging="360"/>
      </w:pPr>
      <w:rPr>
        <w:rFonts w:ascii="Symbol" w:hAnsi="Symbol" w:hint="default"/>
        <w:sz w:val="22"/>
        <w:szCs w:val="22"/>
      </w:rPr>
    </w:lvl>
    <w:lvl w:ilvl="1" w:tplc="04090001">
      <w:start w:val="1"/>
      <w:numFmt w:val="bullet"/>
      <w:lvlText w:val=""/>
      <w:lvlJc w:val="left"/>
      <w:pPr>
        <w:ind w:left="1080" w:hanging="360"/>
      </w:pPr>
      <w:rPr>
        <w:rFonts w:ascii="Symbol" w:hAnsi="Symbol" w:hint="default"/>
        <w:sz w:val="22"/>
        <w:szCs w:val="22"/>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A03812"/>
    <w:multiLevelType w:val="singleLevel"/>
    <w:tmpl w:val="EA14A2CA"/>
    <w:lvl w:ilvl="0">
      <w:start w:val="1"/>
      <w:numFmt w:val="bullet"/>
      <w:pStyle w:val="Bullet"/>
      <w:lvlText w:val=""/>
      <w:lvlJc w:val="left"/>
      <w:pPr>
        <w:tabs>
          <w:tab w:val="num" w:pos="360"/>
        </w:tabs>
        <w:ind w:left="360" w:hanging="360"/>
      </w:pPr>
      <w:rPr>
        <w:rFonts w:ascii="Symbol" w:hAnsi="Symbol" w:hint="default"/>
      </w:rPr>
    </w:lvl>
  </w:abstractNum>
  <w:abstractNum w:abstractNumId="5" w15:restartNumberingAfterBreak="0">
    <w:nsid w:val="0FD87319"/>
    <w:multiLevelType w:val="multilevel"/>
    <w:tmpl w:val="F9665A86"/>
    <w:lvl w:ilvl="0">
      <w:start w:val="1"/>
      <w:numFmt w:val="decimal"/>
      <w:lvlText w:val="%1."/>
      <w:lvlJc w:val="left"/>
      <w:pPr>
        <w:tabs>
          <w:tab w:val="num" w:pos="720"/>
        </w:tabs>
        <w:ind w:left="720" w:hanging="360"/>
      </w:pPr>
      <w:rPr>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17240136"/>
    <w:multiLevelType w:val="singleLevel"/>
    <w:tmpl w:val="E59631C2"/>
    <w:lvl w:ilvl="0">
      <w:start w:val="1"/>
      <w:numFmt w:val="decimal"/>
      <w:lvlText w:val="%1."/>
      <w:lvlJc w:val="left"/>
      <w:pPr>
        <w:tabs>
          <w:tab w:val="num" w:pos="720"/>
        </w:tabs>
        <w:ind w:left="720" w:hanging="360"/>
      </w:pPr>
      <w:rPr>
        <w:sz w:val="20"/>
        <w:szCs w:val="20"/>
      </w:rPr>
    </w:lvl>
  </w:abstractNum>
  <w:abstractNum w:abstractNumId="7" w15:restartNumberingAfterBreak="0">
    <w:nsid w:val="181919DA"/>
    <w:multiLevelType w:val="multilevel"/>
    <w:tmpl w:val="3F10B2E0"/>
    <w:lvl w:ilvl="0">
      <w:start w:val="1"/>
      <w:numFmt w:val="decimal"/>
      <w:lvlText w:val="%1."/>
      <w:lvlJc w:val="left"/>
      <w:pPr>
        <w:tabs>
          <w:tab w:val="num" w:pos="720"/>
        </w:tabs>
        <w:ind w:left="720" w:hanging="360"/>
      </w:pPr>
      <w:rPr>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18C7507C"/>
    <w:multiLevelType w:val="multilevel"/>
    <w:tmpl w:val="F9665A86"/>
    <w:lvl w:ilvl="0">
      <w:start w:val="1"/>
      <w:numFmt w:val="decimal"/>
      <w:lvlText w:val="%1."/>
      <w:lvlJc w:val="left"/>
      <w:pPr>
        <w:tabs>
          <w:tab w:val="num" w:pos="1080"/>
        </w:tabs>
        <w:ind w:left="1080" w:hanging="360"/>
      </w:pPr>
      <w:rPr>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1A8B73C8"/>
    <w:multiLevelType w:val="singleLevel"/>
    <w:tmpl w:val="04090001"/>
    <w:lvl w:ilvl="0">
      <w:start w:val="1"/>
      <w:numFmt w:val="bullet"/>
      <w:lvlText w:val=""/>
      <w:lvlJc w:val="left"/>
      <w:pPr>
        <w:ind w:left="720" w:hanging="360"/>
      </w:pPr>
      <w:rPr>
        <w:rFonts w:ascii="Symbol" w:hAnsi="Symbol" w:hint="default"/>
      </w:rPr>
    </w:lvl>
  </w:abstractNum>
  <w:abstractNum w:abstractNumId="10" w15:restartNumberingAfterBreak="0">
    <w:nsid w:val="1C3F572D"/>
    <w:multiLevelType w:val="hybridMultilevel"/>
    <w:tmpl w:val="419A1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D421513"/>
    <w:multiLevelType w:val="hybridMultilevel"/>
    <w:tmpl w:val="46BC071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1C3DB8"/>
    <w:multiLevelType w:val="hybridMultilevel"/>
    <w:tmpl w:val="1FB4A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581B9C"/>
    <w:multiLevelType w:val="hybridMultilevel"/>
    <w:tmpl w:val="ADD8B5F4"/>
    <w:lvl w:ilvl="0" w:tplc="350A128E">
      <w:start w:val="1"/>
      <w:numFmt w:val="bullet"/>
      <w:lvlText w:val=""/>
      <w:lvlJc w:val="left"/>
      <w:pPr>
        <w:tabs>
          <w:tab w:val="num" w:pos="360"/>
        </w:tabs>
        <w:ind w:left="36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77082F"/>
    <w:multiLevelType w:val="hybridMultilevel"/>
    <w:tmpl w:val="455C4086"/>
    <w:lvl w:ilvl="0" w:tplc="B240C2F0">
      <w:start w:val="1"/>
      <w:numFmt w:val="bullet"/>
      <w:lvlText w:val=""/>
      <w:lvlJc w:val="left"/>
      <w:pPr>
        <w:tabs>
          <w:tab w:val="num" w:pos="720"/>
        </w:tabs>
        <w:ind w:left="720" w:hanging="360"/>
      </w:pPr>
      <w:rPr>
        <w:rFonts w:ascii="Symbol" w:hAnsi="Symbol" w:hint="default"/>
        <w:sz w:val="22"/>
      </w:rPr>
    </w:lvl>
    <w:lvl w:ilvl="1" w:tplc="04090007">
      <w:start w:val="1"/>
      <w:numFmt w:val="bullet"/>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22742F"/>
    <w:multiLevelType w:val="hybridMultilevel"/>
    <w:tmpl w:val="F3E2E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BA44DE"/>
    <w:multiLevelType w:val="hybridMultilevel"/>
    <w:tmpl w:val="64E4EDEC"/>
    <w:lvl w:ilvl="0" w:tplc="3E103CE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6255BD"/>
    <w:multiLevelType w:val="singleLevel"/>
    <w:tmpl w:val="E59631C2"/>
    <w:lvl w:ilvl="0">
      <w:start w:val="1"/>
      <w:numFmt w:val="decimal"/>
      <w:lvlText w:val="%1."/>
      <w:lvlJc w:val="left"/>
      <w:pPr>
        <w:tabs>
          <w:tab w:val="num" w:pos="720"/>
        </w:tabs>
        <w:ind w:left="720" w:hanging="360"/>
      </w:pPr>
      <w:rPr>
        <w:sz w:val="20"/>
        <w:szCs w:val="20"/>
      </w:rPr>
    </w:lvl>
  </w:abstractNum>
  <w:abstractNum w:abstractNumId="18" w15:restartNumberingAfterBreak="0">
    <w:nsid w:val="2ECB4C0D"/>
    <w:multiLevelType w:val="multilevel"/>
    <w:tmpl w:val="FB4E84A4"/>
    <w:lvl w:ilvl="0">
      <w:start w:val="1"/>
      <w:numFmt w:val="decimal"/>
      <w:lvlText w:val="%1."/>
      <w:lvlJc w:val="left"/>
      <w:pPr>
        <w:tabs>
          <w:tab w:val="num" w:pos="720"/>
        </w:tabs>
        <w:ind w:left="720" w:hanging="360"/>
      </w:pPr>
      <w:rPr>
        <w:rFonts w:ascii="Arial" w:eastAsia="Times New Roman" w:hAnsi="Arial" w:cs="Arial" w:hint="default"/>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FAD4B15"/>
    <w:multiLevelType w:val="multilevel"/>
    <w:tmpl w:val="437AF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0AF6CEE"/>
    <w:multiLevelType w:val="hybridMultilevel"/>
    <w:tmpl w:val="CF70B3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B22CB7"/>
    <w:multiLevelType w:val="hybridMultilevel"/>
    <w:tmpl w:val="723CCFEA"/>
    <w:lvl w:ilvl="0" w:tplc="C00AB660">
      <w:start w:val="1"/>
      <w:numFmt w:val="bullet"/>
      <w:lvlText w:val=""/>
      <w:lvlJc w:val="left"/>
      <w:pPr>
        <w:tabs>
          <w:tab w:val="num" w:pos="360"/>
        </w:tabs>
        <w:ind w:left="360" w:hanging="360"/>
      </w:pPr>
      <w:rPr>
        <w:rFonts w:ascii="Symbol" w:hAnsi="Symbol" w:cs="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A56B1A"/>
    <w:multiLevelType w:val="hybridMultilevel"/>
    <w:tmpl w:val="B1022E04"/>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600643"/>
    <w:multiLevelType w:val="hybridMultilevel"/>
    <w:tmpl w:val="78D89CF6"/>
    <w:lvl w:ilvl="0" w:tplc="FE6E7D46">
      <w:numFmt w:val="bullet"/>
      <w:lvlText w:val="-"/>
      <w:lvlJc w:val="left"/>
      <w:pPr>
        <w:ind w:left="756" w:hanging="360"/>
      </w:pPr>
      <w:rPr>
        <w:rFonts w:ascii="Browallia New" w:eastAsia="Times New Roman" w:hAnsi="Browallia New" w:cs="Browallia New"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24" w15:restartNumberingAfterBreak="0">
    <w:nsid w:val="447922B4"/>
    <w:multiLevelType w:val="multilevel"/>
    <w:tmpl w:val="F9665A86"/>
    <w:lvl w:ilvl="0">
      <w:start w:val="1"/>
      <w:numFmt w:val="decimal"/>
      <w:lvlText w:val="%1."/>
      <w:lvlJc w:val="left"/>
      <w:pPr>
        <w:tabs>
          <w:tab w:val="num" w:pos="720"/>
        </w:tabs>
        <w:ind w:left="720" w:hanging="360"/>
      </w:pPr>
      <w:rPr>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15:restartNumberingAfterBreak="0">
    <w:nsid w:val="4514647F"/>
    <w:multiLevelType w:val="hybridMultilevel"/>
    <w:tmpl w:val="78B66A1E"/>
    <w:lvl w:ilvl="0" w:tplc="392CC9E2">
      <w:start w:val="2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A747D2"/>
    <w:multiLevelType w:val="singleLevel"/>
    <w:tmpl w:val="18B66488"/>
    <w:lvl w:ilvl="0">
      <w:start w:val="1"/>
      <w:numFmt w:val="decimal"/>
      <w:lvlText w:val="%1."/>
      <w:lvlJc w:val="left"/>
      <w:pPr>
        <w:tabs>
          <w:tab w:val="num" w:pos="0"/>
        </w:tabs>
        <w:ind w:left="0" w:hanging="720"/>
      </w:pPr>
      <w:rPr>
        <w:rFonts w:hint="default"/>
        <w:b w:val="0"/>
      </w:rPr>
    </w:lvl>
  </w:abstractNum>
  <w:abstractNum w:abstractNumId="27" w15:restartNumberingAfterBreak="0">
    <w:nsid w:val="475726F1"/>
    <w:multiLevelType w:val="hybridMultilevel"/>
    <w:tmpl w:val="2D22BB98"/>
    <w:lvl w:ilvl="0" w:tplc="350A128E">
      <w:start w:val="1"/>
      <w:numFmt w:val="bullet"/>
      <w:lvlText w:val=""/>
      <w:lvlJc w:val="left"/>
      <w:pPr>
        <w:tabs>
          <w:tab w:val="num" w:pos="360"/>
        </w:tabs>
        <w:ind w:left="36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FB226F"/>
    <w:multiLevelType w:val="hybridMultilevel"/>
    <w:tmpl w:val="7B32AEE6"/>
    <w:lvl w:ilvl="0" w:tplc="350A128E">
      <w:start w:val="1"/>
      <w:numFmt w:val="bullet"/>
      <w:lvlText w:val=""/>
      <w:lvlJc w:val="left"/>
      <w:pPr>
        <w:tabs>
          <w:tab w:val="num" w:pos="360"/>
        </w:tabs>
        <w:ind w:left="36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2D7B2E"/>
    <w:multiLevelType w:val="multilevel"/>
    <w:tmpl w:val="FB4E84A4"/>
    <w:lvl w:ilvl="0">
      <w:start w:val="1"/>
      <w:numFmt w:val="decimal"/>
      <w:lvlText w:val="%1."/>
      <w:lvlJc w:val="left"/>
      <w:pPr>
        <w:tabs>
          <w:tab w:val="num" w:pos="720"/>
        </w:tabs>
        <w:ind w:left="720" w:hanging="360"/>
      </w:pPr>
      <w:rPr>
        <w:rFonts w:ascii="Arial" w:eastAsia="Times New Roman" w:hAnsi="Arial" w:cs="Arial" w:hint="default"/>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E543930"/>
    <w:multiLevelType w:val="singleLevel"/>
    <w:tmpl w:val="E59631C2"/>
    <w:lvl w:ilvl="0">
      <w:start w:val="1"/>
      <w:numFmt w:val="decimal"/>
      <w:lvlText w:val="%1."/>
      <w:lvlJc w:val="left"/>
      <w:pPr>
        <w:tabs>
          <w:tab w:val="num" w:pos="720"/>
        </w:tabs>
        <w:ind w:left="720" w:hanging="360"/>
      </w:pPr>
      <w:rPr>
        <w:sz w:val="20"/>
        <w:szCs w:val="20"/>
      </w:rPr>
    </w:lvl>
  </w:abstractNum>
  <w:abstractNum w:abstractNumId="31" w15:restartNumberingAfterBreak="0">
    <w:nsid w:val="64E73F5C"/>
    <w:multiLevelType w:val="hybridMultilevel"/>
    <w:tmpl w:val="500E9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201AE3"/>
    <w:multiLevelType w:val="multilevel"/>
    <w:tmpl w:val="6F3E3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6C902B7"/>
    <w:multiLevelType w:val="hybridMultilevel"/>
    <w:tmpl w:val="8EB40756"/>
    <w:lvl w:ilvl="0" w:tplc="E59631C2">
      <w:start w:val="1"/>
      <w:numFmt w:val="decimal"/>
      <w:lvlText w:val="%1."/>
      <w:lvlJc w:val="left"/>
      <w:pPr>
        <w:tabs>
          <w:tab w:val="num" w:pos="1080"/>
        </w:tabs>
        <w:ind w:left="1080" w:hanging="360"/>
      </w:pPr>
      <w:rPr>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90C44E3"/>
    <w:multiLevelType w:val="singleLevel"/>
    <w:tmpl w:val="E59631C2"/>
    <w:lvl w:ilvl="0">
      <w:start w:val="1"/>
      <w:numFmt w:val="decimal"/>
      <w:lvlText w:val="%1."/>
      <w:lvlJc w:val="left"/>
      <w:pPr>
        <w:tabs>
          <w:tab w:val="num" w:pos="720"/>
        </w:tabs>
        <w:ind w:left="720" w:hanging="360"/>
      </w:pPr>
      <w:rPr>
        <w:sz w:val="20"/>
        <w:szCs w:val="20"/>
      </w:rPr>
    </w:lvl>
  </w:abstractNum>
  <w:abstractNum w:abstractNumId="35" w15:restartNumberingAfterBreak="0">
    <w:nsid w:val="6EE46988"/>
    <w:multiLevelType w:val="multilevel"/>
    <w:tmpl w:val="B9C8A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0745286"/>
    <w:multiLevelType w:val="hybridMultilevel"/>
    <w:tmpl w:val="AE52F818"/>
    <w:lvl w:ilvl="0" w:tplc="350A128E">
      <w:start w:val="1"/>
      <w:numFmt w:val="bullet"/>
      <w:lvlText w:val=""/>
      <w:lvlJc w:val="left"/>
      <w:pPr>
        <w:tabs>
          <w:tab w:val="num" w:pos="360"/>
        </w:tabs>
        <w:ind w:left="36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B44D5"/>
    <w:multiLevelType w:val="singleLevel"/>
    <w:tmpl w:val="E59631C2"/>
    <w:lvl w:ilvl="0">
      <w:start w:val="1"/>
      <w:numFmt w:val="decimal"/>
      <w:lvlText w:val="%1."/>
      <w:lvlJc w:val="left"/>
      <w:pPr>
        <w:tabs>
          <w:tab w:val="num" w:pos="720"/>
        </w:tabs>
        <w:ind w:left="720" w:hanging="360"/>
      </w:pPr>
      <w:rPr>
        <w:sz w:val="20"/>
        <w:szCs w:val="20"/>
      </w:rPr>
    </w:lvl>
  </w:abstractNum>
  <w:abstractNum w:abstractNumId="38" w15:restartNumberingAfterBreak="0">
    <w:nsid w:val="7A683986"/>
    <w:multiLevelType w:val="hybridMultilevel"/>
    <w:tmpl w:val="2C0C30B0"/>
    <w:lvl w:ilvl="0" w:tplc="B240C2F0">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C859FB"/>
    <w:multiLevelType w:val="hybridMultilevel"/>
    <w:tmpl w:val="369C8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2197825">
    <w:abstractNumId w:val="38"/>
  </w:num>
  <w:num w:numId="2" w16cid:durableId="382564048">
    <w:abstractNumId w:val="14"/>
  </w:num>
  <w:num w:numId="3" w16cid:durableId="1659845311">
    <w:abstractNumId w:val="22"/>
  </w:num>
  <w:num w:numId="4" w16cid:durableId="272785550">
    <w:abstractNumId w:val="12"/>
  </w:num>
  <w:num w:numId="5" w16cid:durableId="845940481">
    <w:abstractNumId w:val="3"/>
  </w:num>
  <w:num w:numId="6" w16cid:durableId="1920358942">
    <w:abstractNumId w:val="4"/>
  </w:num>
  <w:num w:numId="7" w16cid:durableId="969627706">
    <w:abstractNumId w:val="9"/>
  </w:num>
  <w:num w:numId="8" w16cid:durableId="75367205">
    <w:abstractNumId w:val="25"/>
  </w:num>
  <w:num w:numId="9" w16cid:durableId="544372479">
    <w:abstractNumId w:val="34"/>
  </w:num>
  <w:num w:numId="10" w16cid:durableId="1819489506">
    <w:abstractNumId w:val="37"/>
  </w:num>
  <w:num w:numId="11" w16cid:durableId="382751412">
    <w:abstractNumId w:val="6"/>
  </w:num>
  <w:num w:numId="12" w16cid:durableId="1856797415">
    <w:abstractNumId w:val="7"/>
  </w:num>
  <w:num w:numId="13" w16cid:durableId="962076679">
    <w:abstractNumId w:val="33"/>
  </w:num>
  <w:num w:numId="14" w16cid:durableId="138502094">
    <w:abstractNumId w:val="17"/>
  </w:num>
  <w:num w:numId="15" w16cid:durableId="325674007">
    <w:abstractNumId w:val="30"/>
  </w:num>
  <w:num w:numId="16" w16cid:durableId="247545988">
    <w:abstractNumId w:val="24"/>
  </w:num>
  <w:num w:numId="17" w16cid:durableId="1504129784">
    <w:abstractNumId w:val="8"/>
  </w:num>
  <w:num w:numId="18" w16cid:durableId="1723361339">
    <w:abstractNumId w:val="5"/>
  </w:num>
  <w:num w:numId="19" w16cid:durableId="721320650">
    <w:abstractNumId w:val="39"/>
  </w:num>
  <w:num w:numId="20" w16cid:durableId="1797407376">
    <w:abstractNumId w:val="29"/>
  </w:num>
  <w:num w:numId="21" w16cid:durableId="755787420">
    <w:abstractNumId w:val="19"/>
  </w:num>
  <w:num w:numId="22" w16cid:durableId="293750945">
    <w:abstractNumId w:val="35"/>
  </w:num>
  <w:num w:numId="23" w16cid:durableId="85462848">
    <w:abstractNumId w:val="32"/>
  </w:num>
  <w:num w:numId="24" w16cid:durableId="1101755888">
    <w:abstractNumId w:val="18"/>
  </w:num>
  <w:num w:numId="25" w16cid:durableId="1121804214">
    <w:abstractNumId w:val="11"/>
  </w:num>
  <w:num w:numId="26" w16cid:durableId="2108038233">
    <w:abstractNumId w:val="31"/>
  </w:num>
  <w:num w:numId="27" w16cid:durableId="355890134">
    <w:abstractNumId w:val="20"/>
  </w:num>
  <w:num w:numId="28" w16cid:durableId="478763572">
    <w:abstractNumId w:val="16"/>
  </w:num>
  <w:num w:numId="29" w16cid:durableId="323709407">
    <w:abstractNumId w:val="23"/>
  </w:num>
  <w:num w:numId="30" w16cid:durableId="1748259809">
    <w:abstractNumId w:val="0"/>
  </w:num>
  <w:num w:numId="31" w16cid:durableId="1589583057">
    <w:abstractNumId w:val="26"/>
  </w:num>
  <w:num w:numId="32" w16cid:durableId="1543858918">
    <w:abstractNumId w:val="21"/>
  </w:num>
  <w:num w:numId="33" w16cid:durableId="782113347">
    <w:abstractNumId w:val="15"/>
  </w:num>
  <w:num w:numId="34" w16cid:durableId="30880634">
    <w:abstractNumId w:val="1"/>
  </w:num>
  <w:num w:numId="35" w16cid:durableId="1273827887">
    <w:abstractNumId w:val="27"/>
  </w:num>
  <w:num w:numId="36" w16cid:durableId="1237783147">
    <w:abstractNumId w:val="2"/>
  </w:num>
  <w:num w:numId="37" w16cid:durableId="1355691001">
    <w:abstractNumId w:val="13"/>
  </w:num>
  <w:num w:numId="38" w16cid:durableId="414716761">
    <w:abstractNumId w:val="36"/>
  </w:num>
  <w:num w:numId="39" w16cid:durableId="1282762256">
    <w:abstractNumId w:val="28"/>
  </w:num>
  <w:num w:numId="40" w16cid:durableId="9414516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S+/Mwc/H1Er2EI9Y/HWpq9iJXZ71v/HrSantaWvf8ebV50mPKPHJbo32r9YQW6EG0B4JKfy47cPBeT5SO0AGg==" w:salt="jUszDiFmv5Ft81RK8jANpQ=="/>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432"/>
    <w:rsid w:val="000010B3"/>
    <w:rsid w:val="00012478"/>
    <w:rsid w:val="000451CF"/>
    <w:rsid w:val="000569FA"/>
    <w:rsid w:val="000622A1"/>
    <w:rsid w:val="00071604"/>
    <w:rsid w:val="00083437"/>
    <w:rsid w:val="000A2B34"/>
    <w:rsid w:val="000F5E60"/>
    <w:rsid w:val="000F6457"/>
    <w:rsid w:val="00100E0C"/>
    <w:rsid w:val="001218B5"/>
    <w:rsid w:val="001303DE"/>
    <w:rsid w:val="001338E1"/>
    <w:rsid w:val="00134F21"/>
    <w:rsid w:val="0015754B"/>
    <w:rsid w:val="00166C97"/>
    <w:rsid w:val="00166E8C"/>
    <w:rsid w:val="00171138"/>
    <w:rsid w:val="00175F90"/>
    <w:rsid w:val="00177050"/>
    <w:rsid w:val="001D2AF5"/>
    <w:rsid w:val="001D7DB4"/>
    <w:rsid w:val="002022C7"/>
    <w:rsid w:val="00204BC2"/>
    <w:rsid w:val="00210DDB"/>
    <w:rsid w:val="0024267F"/>
    <w:rsid w:val="00243D4E"/>
    <w:rsid w:val="00246F1F"/>
    <w:rsid w:val="002506EB"/>
    <w:rsid w:val="00251D5E"/>
    <w:rsid w:val="0026089B"/>
    <w:rsid w:val="002621F8"/>
    <w:rsid w:val="002664A9"/>
    <w:rsid w:val="00273A9A"/>
    <w:rsid w:val="00280E97"/>
    <w:rsid w:val="002931AE"/>
    <w:rsid w:val="002A2821"/>
    <w:rsid w:val="002B3F41"/>
    <w:rsid w:val="002B443E"/>
    <w:rsid w:val="002D053E"/>
    <w:rsid w:val="002D22E5"/>
    <w:rsid w:val="002D39A2"/>
    <w:rsid w:val="002D7629"/>
    <w:rsid w:val="002E3303"/>
    <w:rsid w:val="002E44CB"/>
    <w:rsid w:val="002E618C"/>
    <w:rsid w:val="002F1A18"/>
    <w:rsid w:val="00306245"/>
    <w:rsid w:val="00310728"/>
    <w:rsid w:val="003109E8"/>
    <w:rsid w:val="003206E5"/>
    <w:rsid w:val="00320830"/>
    <w:rsid w:val="00321078"/>
    <w:rsid w:val="0032599A"/>
    <w:rsid w:val="00343CA8"/>
    <w:rsid w:val="00345399"/>
    <w:rsid w:val="00346D6E"/>
    <w:rsid w:val="00365F1B"/>
    <w:rsid w:val="003851B6"/>
    <w:rsid w:val="00392D1F"/>
    <w:rsid w:val="003A5FA2"/>
    <w:rsid w:val="003A7D66"/>
    <w:rsid w:val="003D344C"/>
    <w:rsid w:val="003E427C"/>
    <w:rsid w:val="003E6872"/>
    <w:rsid w:val="003F27C6"/>
    <w:rsid w:val="003F4B6D"/>
    <w:rsid w:val="003F4E38"/>
    <w:rsid w:val="00416459"/>
    <w:rsid w:val="00423ADD"/>
    <w:rsid w:val="00427E5D"/>
    <w:rsid w:val="0043563F"/>
    <w:rsid w:val="004474C0"/>
    <w:rsid w:val="00456B73"/>
    <w:rsid w:val="00457ACA"/>
    <w:rsid w:val="00463FB2"/>
    <w:rsid w:val="004874EC"/>
    <w:rsid w:val="004A22F1"/>
    <w:rsid w:val="004C1982"/>
    <w:rsid w:val="004C19D3"/>
    <w:rsid w:val="004E7710"/>
    <w:rsid w:val="004F554A"/>
    <w:rsid w:val="004F6C47"/>
    <w:rsid w:val="005167A5"/>
    <w:rsid w:val="005230BA"/>
    <w:rsid w:val="00534BB2"/>
    <w:rsid w:val="00541699"/>
    <w:rsid w:val="00542E9A"/>
    <w:rsid w:val="00580298"/>
    <w:rsid w:val="005823DD"/>
    <w:rsid w:val="00584EF9"/>
    <w:rsid w:val="00585868"/>
    <w:rsid w:val="00597D21"/>
    <w:rsid w:val="005A4B00"/>
    <w:rsid w:val="005A7C12"/>
    <w:rsid w:val="005C183C"/>
    <w:rsid w:val="005C1B0F"/>
    <w:rsid w:val="005F216B"/>
    <w:rsid w:val="005F3FE0"/>
    <w:rsid w:val="005F652B"/>
    <w:rsid w:val="005F7D29"/>
    <w:rsid w:val="00605435"/>
    <w:rsid w:val="00611240"/>
    <w:rsid w:val="00612C68"/>
    <w:rsid w:val="006146ED"/>
    <w:rsid w:val="00614999"/>
    <w:rsid w:val="0061681B"/>
    <w:rsid w:val="00620B3E"/>
    <w:rsid w:val="00622F63"/>
    <w:rsid w:val="006552A2"/>
    <w:rsid w:val="00660AA0"/>
    <w:rsid w:val="00665110"/>
    <w:rsid w:val="006651F4"/>
    <w:rsid w:val="00665FFF"/>
    <w:rsid w:val="00666D69"/>
    <w:rsid w:val="00674179"/>
    <w:rsid w:val="00684388"/>
    <w:rsid w:val="006A55A1"/>
    <w:rsid w:val="006A773E"/>
    <w:rsid w:val="006C221E"/>
    <w:rsid w:val="006D26A7"/>
    <w:rsid w:val="006D33DF"/>
    <w:rsid w:val="006F0F6A"/>
    <w:rsid w:val="006F522B"/>
    <w:rsid w:val="006F7986"/>
    <w:rsid w:val="006F7EE4"/>
    <w:rsid w:val="007052BB"/>
    <w:rsid w:val="0071268A"/>
    <w:rsid w:val="00713631"/>
    <w:rsid w:val="00733B9D"/>
    <w:rsid w:val="00757E7D"/>
    <w:rsid w:val="00773B19"/>
    <w:rsid w:val="00777E56"/>
    <w:rsid w:val="007829E9"/>
    <w:rsid w:val="00787FED"/>
    <w:rsid w:val="007911C4"/>
    <w:rsid w:val="0079320D"/>
    <w:rsid w:val="00793BDD"/>
    <w:rsid w:val="007A4E6A"/>
    <w:rsid w:val="007A6C1C"/>
    <w:rsid w:val="007B0A4A"/>
    <w:rsid w:val="007B5E03"/>
    <w:rsid w:val="007C4735"/>
    <w:rsid w:val="007F2F20"/>
    <w:rsid w:val="007F5122"/>
    <w:rsid w:val="00800C6D"/>
    <w:rsid w:val="0080701F"/>
    <w:rsid w:val="0081143A"/>
    <w:rsid w:val="00816C32"/>
    <w:rsid w:val="008340BC"/>
    <w:rsid w:val="008459C0"/>
    <w:rsid w:val="008504BE"/>
    <w:rsid w:val="00852D88"/>
    <w:rsid w:val="00855326"/>
    <w:rsid w:val="00864CE0"/>
    <w:rsid w:val="008931BE"/>
    <w:rsid w:val="008A336E"/>
    <w:rsid w:val="008D6655"/>
    <w:rsid w:val="008E4BF9"/>
    <w:rsid w:val="008E530F"/>
    <w:rsid w:val="008F0C04"/>
    <w:rsid w:val="0091683E"/>
    <w:rsid w:val="00921660"/>
    <w:rsid w:val="00930ABF"/>
    <w:rsid w:val="00933385"/>
    <w:rsid w:val="009334EB"/>
    <w:rsid w:val="00943426"/>
    <w:rsid w:val="00943706"/>
    <w:rsid w:val="00956F22"/>
    <w:rsid w:val="00957432"/>
    <w:rsid w:val="009810DB"/>
    <w:rsid w:val="00983777"/>
    <w:rsid w:val="00996B7C"/>
    <w:rsid w:val="009C2F98"/>
    <w:rsid w:val="009C497C"/>
    <w:rsid w:val="009C60A5"/>
    <w:rsid w:val="009D3866"/>
    <w:rsid w:val="009F263B"/>
    <w:rsid w:val="00A13E8A"/>
    <w:rsid w:val="00A455E6"/>
    <w:rsid w:val="00A526BA"/>
    <w:rsid w:val="00A677BF"/>
    <w:rsid w:val="00A71C7D"/>
    <w:rsid w:val="00A8374D"/>
    <w:rsid w:val="00A84346"/>
    <w:rsid w:val="00A8463D"/>
    <w:rsid w:val="00A929AE"/>
    <w:rsid w:val="00A94AEC"/>
    <w:rsid w:val="00AA13DF"/>
    <w:rsid w:val="00AA378D"/>
    <w:rsid w:val="00AA3D9C"/>
    <w:rsid w:val="00AA493B"/>
    <w:rsid w:val="00AC495B"/>
    <w:rsid w:val="00AC4F7D"/>
    <w:rsid w:val="00AE6ACA"/>
    <w:rsid w:val="00B01604"/>
    <w:rsid w:val="00B068BD"/>
    <w:rsid w:val="00B15545"/>
    <w:rsid w:val="00B23FDE"/>
    <w:rsid w:val="00B311AF"/>
    <w:rsid w:val="00B444C0"/>
    <w:rsid w:val="00B52BFB"/>
    <w:rsid w:val="00B563B8"/>
    <w:rsid w:val="00B769BF"/>
    <w:rsid w:val="00B92A11"/>
    <w:rsid w:val="00B94DB1"/>
    <w:rsid w:val="00B96A63"/>
    <w:rsid w:val="00BA2276"/>
    <w:rsid w:val="00BB6F1A"/>
    <w:rsid w:val="00BC12E9"/>
    <w:rsid w:val="00BC62F7"/>
    <w:rsid w:val="00BD28F9"/>
    <w:rsid w:val="00BD3C00"/>
    <w:rsid w:val="00BE7779"/>
    <w:rsid w:val="00BF1C2F"/>
    <w:rsid w:val="00BF2C8B"/>
    <w:rsid w:val="00BF4428"/>
    <w:rsid w:val="00C06579"/>
    <w:rsid w:val="00C10789"/>
    <w:rsid w:val="00C1165D"/>
    <w:rsid w:val="00C20282"/>
    <w:rsid w:val="00C56ACC"/>
    <w:rsid w:val="00C62EFD"/>
    <w:rsid w:val="00C64B66"/>
    <w:rsid w:val="00C76B1A"/>
    <w:rsid w:val="00C823DA"/>
    <w:rsid w:val="00C82AFC"/>
    <w:rsid w:val="00C93281"/>
    <w:rsid w:val="00C94B6C"/>
    <w:rsid w:val="00CC4CCE"/>
    <w:rsid w:val="00CD0D3D"/>
    <w:rsid w:val="00CD205E"/>
    <w:rsid w:val="00CF48E4"/>
    <w:rsid w:val="00D01856"/>
    <w:rsid w:val="00D110ED"/>
    <w:rsid w:val="00D111AD"/>
    <w:rsid w:val="00D17467"/>
    <w:rsid w:val="00D265FD"/>
    <w:rsid w:val="00D3116B"/>
    <w:rsid w:val="00D31A46"/>
    <w:rsid w:val="00D35523"/>
    <w:rsid w:val="00D3569B"/>
    <w:rsid w:val="00D37B9E"/>
    <w:rsid w:val="00D43FFE"/>
    <w:rsid w:val="00D44510"/>
    <w:rsid w:val="00D44D58"/>
    <w:rsid w:val="00D6074D"/>
    <w:rsid w:val="00D6140A"/>
    <w:rsid w:val="00D85162"/>
    <w:rsid w:val="00D85D9C"/>
    <w:rsid w:val="00DA7E9B"/>
    <w:rsid w:val="00DB269E"/>
    <w:rsid w:val="00DB7269"/>
    <w:rsid w:val="00DC496C"/>
    <w:rsid w:val="00DC6300"/>
    <w:rsid w:val="00DE2068"/>
    <w:rsid w:val="00DE2A7C"/>
    <w:rsid w:val="00E01949"/>
    <w:rsid w:val="00E14D23"/>
    <w:rsid w:val="00E24ADD"/>
    <w:rsid w:val="00E37E3C"/>
    <w:rsid w:val="00E61B6E"/>
    <w:rsid w:val="00E71D17"/>
    <w:rsid w:val="00E808B0"/>
    <w:rsid w:val="00E87AE8"/>
    <w:rsid w:val="00EA4375"/>
    <w:rsid w:val="00EA7084"/>
    <w:rsid w:val="00EA7786"/>
    <w:rsid w:val="00EB3CFC"/>
    <w:rsid w:val="00EC288B"/>
    <w:rsid w:val="00EC32FA"/>
    <w:rsid w:val="00EC3E06"/>
    <w:rsid w:val="00EE0CA5"/>
    <w:rsid w:val="00EE63E0"/>
    <w:rsid w:val="00EE7CBD"/>
    <w:rsid w:val="00F0666B"/>
    <w:rsid w:val="00F37D28"/>
    <w:rsid w:val="00F42FD4"/>
    <w:rsid w:val="00F8080F"/>
    <w:rsid w:val="00F929B4"/>
    <w:rsid w:val="00FE79E0"/>
    <w:rsid w:val="00FF1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E042E8"/>
  <w15:docId w15:val="{AB8B96B0-EDB7-4D8B-8A1E-7B87F66D2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z w:val="22"/>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0830"/>
    <w:rPr>
      <w:rFonts w:ascii="Times New Roman" w:hAnsi="Times New Roman"/>
      <w:sz w:val="24"/>
    </w:rPr>
  </w:style>
  <w:style w:type="paragraph" w:styleId="Heading1">
    <w:name w:val="heading 1"/>
    <w:basedOn w:val="Normal"/>
    <w:next w:val="Normal"/>
    <w:link w:val="Heading1Char"/>
    <w:qFormat/>
    <w:rsid w:val="00D265F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6A773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C76B1A"/>
    <w:pPr>
      <w:keepNext/>
      <w:spacing w:before="240" w:after="60"/>
      <w:outlineLvl w:val="2"/>
    </w:pPr>
    <w:rPr>
      <w:rFonts w:ascii="Arial"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957432"/>
    <w:rPr>
      <w:rFonts w:ascii="Tahoma" w:hAnsi="Tahoma" w:cs="Tahoma"/>
      <w:sz w:val="16"/>
      <w:szCs w:val="16"/>
    </w:rPr>
  </w:style>
  <w:style w:type="character" w:customStyle="1" w:styleId="BalloonTextChar">
    <w:name w:val="Balloon Text Char"/>
    <w:basedOn w:val="DefaultParagraphFont"/>
    <w:link w:val="BalloonText"/>
    <w:rsid w:val="00957432"/>
    <w:rPr>
      <w:rFonts w:ascii="Tahoma" w:hAnsi="Tahoma" w:cs="Tahoma"/>
      <w:sz w:val="16"/>
      <w:szCs w:val="16"/>
    </w:rPr>
  </w:style>
  <w:style w:type="paragraph" w:styleId="Header">
    <w:name w:val="header"/>
    <w:basedOn w:val="Normal"/>
    <w:link w:val="HeaderChar"/>
    <w:uiPriority w:val="99"/>
    <w:rsid w:val="00957432"/>
    <w:pPr>
      <w:tabs>
        <w:tab w:val="center" w:pos="4680"/>
        <w:tab w:val="right" w:pos="9360"/>
      </w:tabs>
    </w:pPr>
  </w:style>
  <w:style w:type="character" w:customStyle="1" w:styleId="HeaderChar">
    <w:name w:val="Header Char"/>
    <w:basedOn w:val="DefaultParagraphFont"/>
    <w:link w:val="Header"/>
    <w:uiPriority w:val="99"/>
    <w:rsid w:val="00957432"/>
  </w:style>
  <w:style w:type="paragraph" w:styleId="Footer">
    <w:name w:val="footer"/>
    <w:basedOn w:val="Normal"/>
    <w:link w:val="FooterChar"/>
    <w:uiPriority w:val="99"/>
    <w:rsid w:val="00957432"/>
    <w:pPr>
      <w:tabs>
        <w:tab w:val="center" w:pos="4680"/>
        <w:tab w:val="right" w:pos="9360"/>
      </w:tabs>
    </w:pPr>
  </w:style>
  <w:style w:type="character" w:customStyle="1" w:styleId="FooterChar">
    <w:name w:val="Footer Char"/>
    <w:basedOn w:val="DefaultParagraphFont"/>
    <w:link w:val="Footer"/>
    <w:uiPriority w:val="99"/>
    <w:rsid w:val="00957432"/>
  </w:style>
  <w:style w:type="character" w:styleId="PlaceholderText">
    <w:name w:val="Placeholder Text"/>
    <w:basedOn w:val="DefaultParagraphFont"/>
    <w:uiPriority w:val="99"/>
    <w:semiHidden/>
    <w:rsid w:val="00957432"/>
    <w:rPr>
      <w:color w:val="808080"/>
    </w:rPr>
  </w:style>
  <w:style w:type="table" w:styleId="TableGrid">
    <w:name w:val="Table Grid"/>
    <w:basedOn w:val="TableNormal"/>
    <w:uiPriority w:val="59"/>
    <w:rsid w:val="003A7D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246F1F"/>
    <w:rPr>
      <w:b/>
      <w:bCs/>
    </w:rPr>
  </w:style>
  <w:style w:type="paragraph" w:styleId="NormalWeb">
    <w:name w:val="Normal (Web)"/>
    <w:basedOn w:val="Normal"/>
    <w:uiPriority w:val="99"/>
    <w:rsid w:val="00246F1F"/>
    <w:pPr>
      <w:spacing w:before="100" w:beforeAutospacing="1" w:after="100" w:afterAutospacing="1"/>
    </w:pPr>
  </w:style>
  <w:style w:type="paragraph" w:styleId="BlockText">
    <w:name w:val="Block Text"/>
    <w:basedOn w:val="Normal"/>
    <w:unhideWhenUsed/>
    <w:rsid w:val="004874EC"/>
    <w:pPr>
      <w:ind w:left="1440" w:right="-720"/>
    </w:pPr>
    <w:rPr>
      <w:rFonts w:ascii="Arial" w:hAnsi="Arial" w:cs="Arial"/>
      <w:sz w:val="22"/>
    </w:rPr>
  </w:style>
  <w:style w:type="paragraph" w:styleId="ListParagraph">
    <w:name w:val="List Paragraph"/>
    <w:basedOn w:val="Normal"/>
    <w:uiPriority w:val="34"/>
    <w:qFormat/>
    <w:rsid w:val="00C76B1A"/>
    <w:pPr>
      <w:ind w:left="720"/>
      <w:contextualSpacing/>
    </w:pPr>
  </w:style>
  <w:style w:type="character" w:customStyle="1" w:styleId="Heading3Char">
    <w:name w:val="Heading 3 Char"/>
    <w:basedOn w:val="DefaultParagraphFont"/>
    <w:link w:val="Heading3"/>
    <w:rsid w:val="00C76B1A"/>
    <w:rPr>
      <w:sz w:val="24"/>
      <w:szCs w:val="20"/>
    </w:rPr>
  </w:style>
  <w:style w:type="paragraph" w:customStyle="1" w:styleId="Bullet">
    <w:name w:val="Bullet"/>
    <w:basedOn w:val="Normal"/>
    <w:rsid w:val="00C76B1A"/>
    <w:pPr>
      <w:numPr>
        <w:numId w:val="6"/>
      </w:numPr>
    </w:pPr>
    <w:rPr>
      <w:sz w:val="20"/>
      <w:szCs w:val="20"/>
    </w:rPr>
  </w:style>
  <w:style w:type="character" w:customStyle="1" w:styleId="Heading2Char">
    <w:name w:val="Heading 2 Char"/>
    <w:basedOn w:val="DefaultParagraphFont"/>
    <w:link w:val="Heading2"/>
    <w:semiHidden/>
    <w:rsid w:val="006A773E"/>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rsid w:val="00D17467"/>
    <w:rPr>
      <w:color w:val="0000FF" w:themeColor="hyperlink"/>
      <w:u w:val="single"/>
    </w:rPr>
  </w:style>
  <w:style w:type="character" w:customStyle="1" w:styleId="Heading1Char">
    <w:name w:val="Heading 1 Char"/>
    <w:basedOn w:val="DefaultParagraphFont"/>
    <w:link w:val="Heading1"/>
    <w:rsid w:val="00D265FD"/>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280E97"/>
    <w:rPr>
      <w:color w:val="605E5C"/>
      <w:shd w:val="clear" w:color="auto" w:fill="E1DFDD"/>
    </w:rPr>
  </w:style>
  <w:style w:type="character" w:styleId="FollowedHyperlink">
    <w:name w:val="FollowedHyperlink"/>
    <w:basedOn w:val="DefaultParagraphFont"/>
    <w:semiHidden/>
    <w:unhideWhenUsed/>
    <w:rsid w:val="00BF4428"/>
    <w:rPr>
      <w:color w:val="800080" w:themeColor="followedHyperlink"/>
      <w:u w:val="single"/>
    </w:rPr>
  </w:style>
  <w:style w:type="table" w:styleId="MediumShading2-Accent2">
    <w:name w:val="Medium Shading 2 Accent 2"/>
    <w:basedOn w:val="TableNormal"/>
    <w:uiPriority w:val="64"/>
    <w:rsid w:val="00BB6F1A"/>
    <w:rPr>
      <w:rFonts w:ascii="Times New Roman" w:hAnsi="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odyText">
    <w:name w:val="Body Text"/>
    <w:basedOn w:val="Normal"/>
    <w:link w:val="BodyTextChar"/>
    <w:rsid w:val="00F0666B"/>
    <w:pPr>
      <w:jc w:val="both"/>
    </w:pPr>
    <w:rPr>
      <w:rFonts w:ascii="Arial" w:hAnsi="Arial" w:cs="Arial"/>
      <w:sz w:val="22"/>
    </w:rPr>
  </w:style>
  <w:style w:type="character" w:customStyle="1" w:styleId="BodyTextChar">
    <w:name w:val="Body Text Char"/>
    <w:basedOn w:val="DefaultParagraphFont"/>
    <w:link w:val="BodyText"/>
    <w:rsid w:val="00F0666B"/>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689614">
      <w:bodyDiv w:val="1"/>
      <w:marLeft w:val="0"/>
      <w:marRight w:val="0"/>
      <w:marTop w:val="0"/>
      <w:marBottom w:val="0"/>
      <w:divBdr>
        <w:top w:val="none" w:sz="0" w:space="0" w:color="auto"/>
        <w:left w:val="none" w:sz="0" w:space="0" w:color="auto"/>
        <w:bottom w:val="none" w:sz="0" w:space="0" w:color="auto"/>
        <w:right w:val="none" w:sz="0" w:space="0" w:color="auto"/>
      </w:divBdr>
    </w:div>
    <w:div w:id="401801774">
      <w:bodyDiv w:val="1"/>
      <w:marLeft w:val="0"/>
      <w:marRight w:val="0"/>
      <w:marTop w:val="0"/>
      <w:marBottom w:val="0"/>
      <w:divBdr>
        <w:top w:val="none" w:sz="0" w:space="0" w:color="auto"/>
        <w:left w:val="none" w:sz="0" w:space="0" w:color="auto"/>
        <w:bottom w:val="none" w:sz="0" w:space="0" w:color="auto"/>
        <w:right w:val="none" w:sz="0" w:space="0" w:color="auto"/>
      </w:divBdr>
    </w:div>
    <w:div w:id="547104478">
      <w:bodyDiv w:val="1"/>
      <w:marLeft w:val="0"/>
      <w:marRight w:val="0"/>
      <w:marTop w:val="0"/>
      <w:marBottom w:val="0"/>
      <w:divBdr>
        <w:top w:val="none" w:sz="0" w:space="0" w:color="auto"/>
        <w:left w:val="none" w:sz="0" w:space="0" w:color="auto"/>
        <w:bottom w:val="none" w:sz="0" w:space="0" w:color="auto"/>
        <w:right w:val="none" w:sz="0" w:space="0" w:color="auto"/>
      </w:divBdr>
    </w:div>
    <w:div w:id="552350165">
      <w:bodyDiv w:val="1"/>
      <w:marLeft w:val="0"/>
      <w:marRight w:val="0"/>
      <w:marTop w:val="0"/>
      <w:marBottom w:val="0"/>
      <w:divBdr>
        <w:top w:val="none" w:sz="0" w:space="0" w:color="auto"/>
        <w:left w:val="none" w:sz="0" w:space="0" w:color="auto"/>
        <w:bottom w:val="none" w:sz="0" w:space="0" w:color="auto"/>
        <w:right w:val="none" w:sz="0" w:space="0" w:color="auto"/>
      </w:divBdr>
    </w:div>
    <w:div w:id="898517172">
      <w:bodyDiv w:val="1"/>
      <w:marLeft w:val="0"/>
      <w:marRight w:val="0"/>
      <w:marTop w:val="0"/>
      <w:marBottom w:val="0"/>
      <w:divBdr>
        <w:top w:val="none" w:sz="0" w:space="0" w:color="auto"/>
        <w:left w:val="none" w:sz="0" w:space="0" w:color="auto"/>
        <w:bottom w:val="none" w:sz="0" w:space="0" w:color="auto"/>
        <w:right w:val="none" w:sz="0" w:space="0" w:color="auto"/>
      </w:divBdr>
    </w:div>
    <w:div w:id="1192916248">
      <w:bodyDiv w:val="1"/>
      <w:marLeft w:val="0"/>
      <w:marRight w:val="0"/>
      <w:marTop w:val="0"/>
      <w:marBottom w:val="0"/>
      <w:divBdr>
        <w:top w:val="none" w:sz="0" w:space="0" w:color="auto"/>
        <w:left w:val="none" w:sz="0" w:space="0" w:color="auto"/>
        <w:bottom w:val="none" w:sz="0" w:space="0" w:color="auto"/>
        <w:right w:val="none" w:sz="0" w:space="0" w:color="auto"/>
      </w:divBdr>
    </w:div>
    <w:div w:id="1488983179">
      <w:bodyDiv w:val="1"/>
      <w:marLeft w:val="0"/>
      <w:marRight w:val="0"/>
      <w:marTop w:val="0"/>
      <w:marBottom w:val="0"/>
      <w:divBdr>
        <w:top w:val="none" w:sz="0" w:space="0" w:color="auto"/>
        <w:left w:val="none" w:sz="0" w:space="0" w:color="auto"/>
        <w:bottom w:val="none" w:sz="0" w:space="0" w:color="auto"/>
        <w:right w:val="none" w:sz="0" w:space="0" w:color="auto"/>
      </w:divBdr>
    </w:div>
    <w:div w:id="1784500794">
      <w:bodyDiv w:val="1"/>
      <w:marLeft w:val="0"/>
      <w:marRight w:val="0"/>
      <w:marTop w:val="0"/>
      <w:marBottom w:val="0"/>
      <w:divBdr>
        <w:top w:val="none" w:sz="0" w:space="0" w:color="auto"/>
        <w:left w:val="none" w:sz="0" w:space="0" w:color="auto"/>
        <w:bottom w:val="none" w:sz="0" w:space="0" w:color="auto"/>
        <w:right w:val="none" w:sz="0" w:space="0" w:color="auto"/>
      </w:divBdr>
    </w:div>
    <w:div w:id="196353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D38DB-BB83-4596-87B2-0C06D2010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1164</Words>
  <Characters>6062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TASC</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Steven Bielefeldt</dc:creator>
  <cp:lastModifiedBy>Steve Bielefeldt</cp:lastModifiedBy>
  <cp:revision>2</cp:revision>
  <cp:lastPrinted>2024-11-27T15:29:00Z</cp:lastPrinted>
  <dcterms:created xsi:type="dcterms:W3CDTF">2025-05-19T13:45:00Z</dcterms:created>
  <dcterms:modified xsi:type="dcterms:W3CDTF">2025-05-19T13:45:00Z</dcterms:modified>
</cp:coreProperties>
</file>